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5A02D23D" w:rsidR="00471713" w:rsidRPr="00F93FDB" w:rsidRDefault="00165969" w:rsidP="000E776A">
      <w:pPr>
        <w:pStyle w:val="a5"/>
        <w:tabs>
          <w:tab w:val="right" w:pos="9630"/>
          <w:tab w:val="right" w:pos="13323"/>
        </w:tabs>
        <w:jc w:val="both"/>
        <w:rPr>
          <w:rFonts w:eastAsia="宋体"/>
          <w:bCs/>
          <w:sz w:val="22"/>
          <w:szCs w:val="22"/>
          <w:lang w:eastAsia="zh-CN"/>
        </w:rPr>
      </w:pPr>
      <w:bookmarkStart w:id="0" w:name="_Ref399006623"/>
      <w:bookmarkStart w:id="1" w:name="_Toc92513360"/>
      <w:r w:rsidRPr="00C96795">
        <w:rPr>
          <w:rFonts w:cs="Arial"/>
          <w:sz w:val="22"/>
          <w:szCs w:val="22"/>
        </w:rPr>
        <w:t>3GPP TSG-RAN WG4 Meeting #99-e</w:t>
      </w:r>
      <w:r w:rsidR="00471713" w:rsidRPr="00F93FDB">
        <w:rPr>
          <w:rFonts w:cs="Arial"/>
          <w:sz w:val="22"/>
          <w:szCs w:val="22"/>
        </w:rPr>
        <w:tab/>
      </w:r>
      <w:r>
        <w:rPr>
          <w:rFonts w:eastAsia="宋体"/>
          <w:bCs/>
          <w:sz w:val="22"/>
          <w:szCs w:val="22"/>
          <w:lang w:eastAsia="zh-CN"/>
        </w:rPr>
        <w:t>R4-2110045</w:t>
      </w:r>
    </w:p>
    <w:p w14:paraId="02B46C25" w14:textId="5394B442" w:rsidR="00275343" w:rsidRPr="004E22B8" w:rsidRDefault="00165969" w:rsidP="00165969">
      <w:pPr>
        <w:pStyle w:val="aff2"/>
        <w:rPr>
          <w:rFonts w:eastAsia="宋体"/>
          <w:szCs w:val="22"/>
          <w:lang w:eastAsia="zh-CN"/>
        </w:rPr>
      </w:pPr>
      <w:r w:rsidRPr="00C96795">
        <w:rPr>
          <w:rFonts w:eastAsia="宋体"/>
          <w:szCs w:val="22"/>
          <w:lang w:eastAsia="zh-CN"/>
        </w:rPr>
        <w:t>Electronic Meeting, May. 19-27, 2021</w:t>
      </w:r>
    </w:p>
    <w:p w14:paraId="5EA58375" w14:textId="77777777" w:rsidR="00275343" w:rsidRDefault="00275343" w:rsidP="000E776A">
      <w:pPr>
        <w:pStyle w:val="a7"/>
        <w:jc w:val="both"/>
      </w:pPr>
    </w:p>
    <w:p w14:paraId="0EB10C4E" w14:textId="4262E738" w:rsidR="00275343" w:rsidRPr="004104FE" w:rsidRDefault="00275343" w:rsidP="000E776A">
      <w:pPr>
        <w:tabs>
          <w:tab w:val="left" w:pos="1985"/>
        </w:tabs>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proofErr w:type="spellStart"/>
      <w:r w:rsidR="00B6592F">
        <w:rPr>
          <w:rFonts w:ascii="Arial" w:hAnsi="Arial"/>
          <w:sz w:val="22"/>
          <w:szCs w:val="22"/>
          <w:lang w:val="en-US"/>
        </w:rPr>
        <w:t>6.5.1.2</w:t>
      </w:r>
      <w:proofErr w:type="spellEnd"/>
    </w:p>
    <w:p w14:paraId="3931CCED" w14:textId="77777777" w:rsidR="00275343" w:rsidRPr="004104FE" w:rsidRDefault="00275343" w:rsidP="000E776A">
      <w:pPr>
        <w:tabs>
          <w:tab w:val="left" w:pos="1985"/>
        </w:tabs>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3A9C24FF" w:rsidR="00275343" w:rsidRPr="004104FE" w:rsidRDefault="00275343" w:rsidP="000E776A">
      <w:pPr>
        <w:tabs>
          <w:tab w:val="left" w:pos="1985"/>
        </w:tabs>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proofErr w:type="spellStart"/>
      <w:r w:rsidR="00B6592F" w:rsidRPr="00C96795">
        <w:rPr>
          <w:rFonts w:ascii="Arial" w:hAnsi="Arial"/>
          <w:sz w:val="22"/>
          <w:szCs w:val="22"/>
          <w:lang w:val="en-US"/>
        </w:rPr>
        <w:t>Discussion on the measurement period for PRS-RSRP</w:t>
      </w:r>
      <w:proofErr w:type="spellEnd"/>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0E776A">
      <w:pPr>
        <w:tabs>
          <w:tab w:val="left" w:pos="1985"/>
        </w:tabs>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proofErr w:type="spellStart"/>
      <w:r w:rsidR="00B6592F">
        <w:rPr>
          <w:rFonts w:ascii="Arial" w:hAnsi="Arial"/>
          <w:sz w:val="22"/>
          <w:szCs w:val="22"/>
          <w:lang w:val="en-US"/>
        </w:rPr>
        <w:t>Discussion</w:t>
      </w:r>
      <w:proofErr w:type="spellEnd"/>
    </w:p>
    <w:bookmarkEnd w:id="0"/>
    <w:bookmarkEnd w:id="1"/>
    <w:p w14:paraId="6B9B4E25" w14:textId="77777777" w:rsidR="00AD4188" w:rsidRPr="001A42B0" w:rsidRDefault="00062E8E" w:rsidP="000E776A">
      <w:pPr>
        <w:pStyle w:val="1"/>
        <w:spacing w:after="240"/>
        <w:jc w:val="both"/>
        <w:rPr>
          <w:rFonts w:eastAsia="宋体"/>
          <w:lang w:eastAsia="zh-CN"/>
        </w:rPr>
      </w:pPr>
      <w:r w:rsidRPr="001A42B0">
        <w:rPr>
          <w:rFonts w:eastAsia="宋体" w:hint="eastAsia"/>
          <w:lang w:eastAsia="zh-CN"/>
        </w:rPr>
        <w:t>Introduction</w:t>
      </w:r>
    </w:p>
    <w:p w14:paraId="0AF5D516" w14:textId="00441D67" w:rsidR="00195B51" w:rsidRDefault="00AC2D40" w:rsidP="000E776A">
      <w:pPr>
        <w:overflowPunct/>
        <w:autoSpaceDE/>
        <w:autoSpaceDN/>
        <w:adjustRightInd/>
        <w:spacing w:beforeLines="50" w:before="120" w:afterLines="50" w:after="120"/>
        <w:jc w:val="both"/>
        <w:textAlignment w:val="auto"/>
      </w:pPr>
      <w:r w:rsidRPr="001A42B0">
        <w:t>R</w:t>
      </w:r>
      <w:r w:rsidR="002D63B7" w:rsidRPr="001A42B0">
        <w:t>AN</w:t>
      </w:r>
      <w:r w:rsidR="00ED14AE" w:rsidRPr="001A42B0">
        <w:t>4 #9</w:t>
      </w:r>
      <w:r w:rsidR="003E063A">
        <w:t>8</w:t>
      </w:r>
      <w:r w:rsidR="009D492D">
        <w:t>-bis</w:t>
      </w:r>
      <w:r w:rsidR="00290E09">
        <w:t>-</w:t>
      </w:r>
      <w:r w:rsidR="00ED14AE" w:rsidRPr="001A42B0">
        <w:rPr>
          <w:rFonts w:hint="eastAsia"/>
        </w:rPr>
        <w:t>e</w:t>
      </w:r>
      <w:r w:rsidR="00290E09">
        <w:t xml:space="preserve"> </w:t>
      </w:r>
      <w:r w:rsidR="002D63B7" w:rsidRPr="001A42B0">
        <w:t>meeting</w:t>
      </w:r>
      <w:r w:rsidR="00195B51">
        <w:t xml:space="preserve"> </w:t>
      </w:r>
      <w:r w:rsidR="00195B51">
        <w:rPr>
          <w:rFonts w:hint="eastAsia"/>
        </w:rPr>
        <w:t>dis</w:t>
      </w:r>
      <w:r w:rsidR="00195B51">
        <w:t>cussed PRS-RSRP measurements and the conclusions are</w:t>
      </w:r>
      <w:r w:rsidR="00A46737" w:rsidRPr="001A42B0">
        <w:t xml:space="preserve"> </w:t>
      </w:r>
      <w:r w:rsidR="00A46737">
        <w:t>captured</w:t>
      </w:r>
      <w:r w:rsidR="00A46737" w:rsidRPr="001A42B0">
        <w:t xml:space="preserve"> in WF [</w:t>
      </w:r>
      <w:r w:rsidR="00A46737">
        <w:t>1</w:t>
      </w:r>
      <w:r w:rsidR="00A46737" w:rsidRPr="001A42B0">
        <w:t>]</w:t>
      </w:r>
      <w:r w:rsidR="00A150D4" w:rsidRPr="001A42B0">
        <w:t xml:space="preserve">. </w:t>
      </w:r>
      <w:r w:rsidR="00195B51">
        <w:t>As shown below, one open issue is PRS-RSRP requirements when configured for DL-TDOA or multi-RTT, and our considerations on this issue will be provided.</w:t>
      </w:r>
    </w:p>
    <w:tbl>
      <w:tblPr>
        <w:tblStyle w:val="aff"/>
        <w:tblpPr w:leftFromText="180" w:rightFromText="180" w:vertAnchor="text" w:horzAnchor="margin" w:tblpXSpec="center" w:tblpY="643"/>
        <w:tblW w:w="0" w:type="auto"/>
        <w:tblLook w:val="04A0" w:firstRow="1" w:lastRow="0" w:firstColumn="1" w:lastColumn="0" w:noHBand="0" w:noVBand="1"/>
      </w:tblPr>
      <w:tblGrid>
        <w:gridCol w:w="9210"/>
      </w:tblGrid>
      <w:tr w:rsidR="00195B51" w14:paraId="78363F37" w14:textId="77777777" w:rsidTr="00252CD4">
        <w:tc>
          <w:tcPr>
            <w:tcW w:w="9210" w:type="dxa"/>
          </w:tcPr>
          <w:p w14:paraId="40B6A021" w14:textId="77777777" w:rsidR="00195B51" w:rsidRPr="001D2E46" w:rsidRDefault="00195B51" w:rsidP="0069319A">
            <w:pPr>
              <w:spacing w:after="120"/>
              <w:rPr>
                <w:lang w:val="en-US"/>
              </w:rPr>
            </w:pPr>
            <w:r w:rsidRPr="001D2E46">
              <w:rPr>
                <w:lang w:val="en-US"/>
              </w:rPr>
              <w:t>PRS-RSRP requirements when configured for DL-TDOA or multi-RTT</w:t>
            </w:r>
          </w:p>
          <w:p w14:paraId="3929D8A5" w14:textId="77777777" w:rsidR="00195B51" w:rsidRPr="001D2E46" w:rsidRDefault="00195B51" w:rsidP="0069319A">
            <w:pPr>
              <w:numPr>
                <w:ilvl w:val="0"/>
                <w:numId w:val="37"/>
              </w:numPr>
              <w:spacing w:after="120"/>
              <w:rPr>
                <w:lang w:val="en-US"/>
              </w:rPr>
            </w:pPr>
            <w:r w:rsidRPr="001D2E46">
              <w:t>Option 1 (QC)</w:t>
            </w:r>
          </w:p>
          <w:p w14:paraId="156916CC" w14:textId="77777777" w:rsidR="00195B51" w:rsidRPr="001D2E46" w:rsidRDefault="00195B51" w:rsidP="0069319A">
            <w:pPr>
              <w:numPr>
                <w:ilvl w:val="1"/>
                <w:numId w:val="37"/>
              </w:numPr>
              <w:tabs>
                <w:tab w:val="num" w:pos="2160"/>
              </w:tabs>
              <w:spacing w:after="120"/>
              <w:rPr>
                <w:lang w:val="en-US"/>
              </w:rPr>
            </w:pPr>
            <w:r w:rsidRPr="001D2E46">
              <w:t>According to a prior agreement, RAN4 may revise the number of samples (</w:t>
            </w:r>
            <m:oMath>
              <m:sSub>
                <m:sSubPr>
                  <m:ctrlPr>
                    <w:rPr>
                      <w:rFonts w:ascii="Cambria Math" w:hAnsi="Cambria Math"/>
                      <w:i/>
                      <w:iCs/>
                      <w:lang w:val="en-US"/>
                    </w:rPr>
                  </m:ctrlPr>
                </m:sSubPr>
                <m:e>
                  <m:r>
                    <m:rPr>
                      <m:nor/>
                    </m:rPr>
                    <m:t>N</m:t>
                  </m:r>
                </m:e>
                <m:sub>
                  <m:r>
                    <m:rPr>
                      <m:nor/>
                    </m:rPr>
                    <m:t>sample</m:t>
                  </m:r>
                </m:sub>
              </m:sSub>
            </m:oMath>
            <w:r w:rsidRPr="001D2E46">
              <w:t>) in the requirement if more samples are needed to meet PRS-RSRP accuracy requirements.</w:t>
            </w:r>
          </w:p>
          <w:p w14:paraId="7B9C5650" w14:textId="77777777" w:rsidR="00195B51" w:rsidRPr="001D2E46" w:rsidRDefault="00195B51" w:rsidP="0069319A">
            <w:pPr>
              <w:numPr>
                <w:ilvl w:val="0"/>
                <w:numId w:val="37"/>
              </w:numPr>
              <w:spacing w:after="120"/>
              <w:rPr>
                <w:lang w:val="en-US"/>
              </w:rPr>
            </w:pPr>
            <w:r w:rsidRPr="001D2E46">
              <w:t>Option 2a (vivo, HW, CATT, OPPO, Intel)</w:t>
            </w:r>
          </w:p>
          <w:p w14:paraId="37A842D5" w14:textId="77777777" w:rsidR="00195B51" w:rsidRPr="001D2E46" w:rsidRDefault="00195B51" w:rsidP="0069319A">
            <w:pPr>
              <w:numPr>
                <w:ilvl w:val="1"/>
                <w:numId w:val="37"/>
              </w:numPr>
              <w:tabs>
                <w:tab w:val="num" w:pos="2160"/>
              </w:tabs>
              <w:spacing w:after="120"/>
              <w:rPr>
                <w:lang w:val="en-US"/>
              </w:rPr>
            </w:pPr>
            <w:r w:rsidRPr="001D2E46">
              <w:t xml:space="preserve">UE behaviour is not defined when PRS-RSRP is configured additionally to RSTD or UE Rx-Tx measurement. </w:t>
            </w:r>
          </w:p>
          <w:p w14:paraId="4D18C450" w14:textId="77777777" w:rsidR="00195B51" w:rsidRPr="001D2E46" w:rsidRDefault="00195B51" w:rsidP="0069319A">
            <w:pPr>
              <w:numPr>
                <w:ilvl w:val="1"/>
                <w:numId w:val="37"/>
              </w:numPr>
              <w:tabs>
                <w:tab w:val="num" w:pos="2160"/>
              </w:tabs>
              <w:spacing w:after="120"/>
              <w:rPr>
                <w:lang w:val="en-US"/>
              </w:rPr>
            </w:pPr>
            <w:r w:rsidRPr="001D2E46">
              <w:t>Current requirements in clause 9.9.3 also apply for the case when PRS-RSRP is measured for DL-TDOA or Multi-RTT.</w:t>
            </w:r>
          </w:p>
          <w:p w14:paraId="4A301039" w14:textId="77777777" w:rsidR="00195B51" w:rsidRPr="001D2E46" w:rsidRDefault="00195B51" w:rsidP="0069319A">
            <w:pPr>
              <w:numPr>
                <w:ilvl w:val="0"/>
                <w:numId w:val="37"/>
              </w:numPr>
              <w:spacing w:after="120"/>
              <w:rPr>
                <w:lang w:val="en-US"/>
              </w:rPr>
            </w:pPr>
            <w:r w:rsidRPr="001D2E46">
              <w:t>Option 2b (Nokia, Intel)</w:t>
            </w:r>
          </w:p>
          <w:p w14:paraId="30EB2869" w14:textId="77777777" w:rsidR="00195B51" w:rsidRPr="001D2E46" w:rsidRDefault="00195B51" w:rsidP="0069319A">
            <w:pPr>
              <w:numPr>
                <w:ilvl w:val="1"/>
                <w:numId w:val="37"/>
              </w:numPr>
              <w:tabs>
                <w:tab w:val="num" w:pos="2160"/>
              </w:tabs>
              <w:spacing w:after="120"/>
              <w:rPr>
                <w:lang w:val="en-US"/>
              </w:rPr>
            </w:pPr>
            <w:r w:rsidRPr="001D2E46">
              <w:t xml:space="preserve">Regarding UE </w:t>
            </w:r>
            <w:proofErr w:type="spellStart"/>
            <w:r w:rsidRPr="001D2E46">
              <w:t>behavior</w:t>
            </w:r>
            <w:proofErr w:type="spellEnd"/>
            <w:r w:rsidRPr="001D2E46">
              <w:t>, a UE continues to measure PRS-RSRP over the entire RSTD/UE Rx-Tx measurement period, when PRS-RSRP is configured together with RSTD/UE Rx-Tx.</w:t>
            </w:r>
          </w:p>
          <w:p w14:paraId="487A057B" w14:textId="77777777" w:rsidR="00195B51" w:rsidRPr="001D2E46" w:rsidRDefault="00195B51" w:rsidP="0069319A">
            <w:pPr>
              <w:numPr>
                <w:ilvl w:val="1"/>
                <w:numId w:val="37"/>
              </w:numPr>
              <w:tabs>
                <w:tab w:val="num" w:pos="2160"/>
              </w:tabs>
              <w:spacing w:after="120"/>
              <w:rPr>
                <w:lang w:val="en-US"/>
              </w:rPr>
            </w:pPr>
            <w:r w:rsidRPr="001D2E46">
              <w:t>RSRP requirements in clause 9.9.3 also apply for the case when configuring PRS-RSRP with RSTD or UE Rx-Tx.</w:t>
            </w:r>
          </w:p>
          <w:p w14:paraId="0C312883" w14:textId="77777777" w:rsidR="00195B51" w:rsidRPr="001D2E46" w:rsidRDefault="00195B51" w:rsidP="0069319A">
            <w:pPr>
              <w:numPr>
                <w:ilvl w:val="0"/>
                <w:numId w:val="37"/>
              </w:numPr>
              <w:spacing w:after="120"/>
              <w:rPr>
                <w:lang w:val="en-US"/>
              </w:rPr>
            </w:pPr>
            <w:r w:rsidRPr="001D2E46">
              <w:t>Option 3 (Ericsson, Nokia)</w:t>
            </w:r>
          </w:p>
          <w:p w14:paraId="54EBE17C" w14:textId="77777777" w:rsidR="00195B51" w:rsidRPr="001D2E46" w:rsidRDefault="00195B51" w:rsidP="0069319A">
            <w:pPr>
              <w:numPr>
                <w:ilvl w:val="1"/>
                <w:numId w:val="37"/>
              </w:numPr>
              <w:tabs>
                <w:tab w:val="num" w:pos="2160"/>
              </w:tabs>
              <w:spacing w:after="120"/>
              <w:rPr>
                <w:lang w:val="en-US"/>
              </w:rPr>
            </w:pPr>
            <w:r w:rsidRPr="001D2E46">
              <w:t xml:space="preserve">UE </w:t>
            </w:r>
            <w:proofErr w:type="spellStart"/>
            <w:r w:rsidRPr="001D2E46">
              <w:t>behavior</w:t>
            </w:r>
            <w:proofErr w:type="spellEnd"/>
            <w:r w:rsidRPr="001D2E46">
              <w:t xml:space="preserve"> when PRS-RSRP is configured together with RSTD/UE Rx-Tx and the required PRS-RSRP measurement period is shorter than that for RSTD/UE Rx-Tx (configured without PRS-RSRP), then the PRS-RSRP measurement continues over the entire RSTD/UE Rx-Tx measurement period.</w:t>
            </w:r>
          </w:p>
        </w:tc>
      </w:tr>
    </w:tbl>
    <w:p w14:paraId="068F0559" w14:textId="77777777" w:rsidR="006334A9" w:rsidRDefault="00314480" w:rsidP="0069319A">
      <w:pPr>
        <w:pStyle w:val="1"/>
        <w:spacing w:before="0" w:afterLines="50" w:after="120"/>
        <w:jc w:val="both"/>
        <w:rPr>
          <w:rFonts w:eastAsia="宋体"/>
          <w:lang w:eastAsia="zh-CN"/>
        </w:rPr>
      </w:pPr>
      <w:r>
        <w:rPr>
          <w:rFonts w:eastAsia="宋体"/>
          <w:lang w:eastAsia="zh-CN"/>
        </w:rPr>
        <w:t>Discussion</w:t>
      </w:r>
    </w:p>
    <w:p w14:paraId="58509498" w14:textId="59F73F18" w:rsidR="00F23461" w:rsidRPr="006F2249" w:rsidRDefault="00783D61" w:rsidP="0069319A">
      <w:pPr>
        <w:widowControl w:val="0"/>
        <w:overflowPunct/>
        <w:autoSpaceDE/>
        <w:spacing w:afterLines="50" w:after="120"/>
        <w:jc w:val="both"/>
        <w:textAlignment w:val="auto"/>
        <w:rPr>
          <w:lang w:val="en-US"/>
        </w:rPr>
      </w:pPr>
      <w:r w:rsidRPr="006F2249">
        <w:rPr>
          <w:lang w:val="en-US"/>
        </w:rPr>
        <w:t>S</w:t>
      </w:r>
      <w:r w:rsidR="00AE5016" w:rsidRPr="006F2249">
        <w:rPr>
          <w:lang w:val="en-US"/>
        </w:rPr>
        <w:t xml:space="preserve">ince </w:t>
      </w:r>
      <w:r w:rsidRPr="006F2249">
        <w:rPr>
          <w:lang w:val="en-US"/>
        </w:rPr>
        <w:t xml:space="preserve">same </w:t>
      </w:r>
      <w:r w:rsidR="003B6218" w:rsidRPr="006F2249">
        <w:rPr>
          <w:lang w:val="en-US"/>
        </w:rPr>
        <w:t xml:space="preserve">number of </w:t>
      </w:r>
      <w:r w:rsidR="00AE5016" w:rsidRPr="006F2249">
        <w:rPr>
          <w:lang w:val="en-US"/>
        </w:rPr>
        <w:t>samples</w:t>
      </w:r>
      <w:r w:rsidR="00205E74" w:rsidRPr="006F2249">
        <w:rPr>
          <w:lang w:val="en-US"/>
        </w:rPr>
        <w:t xml:space="preserve"> is</w:t>
      </w:r>
      <w:r w:rsidR="00AE5016" w:rsidRPr="006F2249">
        <w:rPr>
          <w:lang w:val="en-US"/>
        </w:rPr>
        <w:t xml:space="preserve"> </w:t>
      </w:r>
      <w:r w:rsidR="003B6218" w:rsidRPr="006F2249">
        <w:rPr>
          <w:lang w:val="en-US"/>
        </w:rPr>
        <w:t xml:space="preserve">required </w:t>
      </w:r>
      <w:r w:rsidRPr="006F2249">
        <w:rPr>
          <w:lang w:val="en-US"/>
        </w:rPr>
        <w:t xml:space="preserve">for PRS-RSRP and RSTD/UE Rx-Tx </w:t>
      </w:r>
      <w:r w:rsidR="003B6218" w:rsidRPr="006F2249">
        <w:rPr>
          <w:lang w:val="en-US"/>
        </w:rPr>
        <w:t>measurements</w:t>
      </w:r>
      <w:r w:rsidRPr="006F2249">
        <w:rPr>
          <w:lang w:val="en-US"/>
        </w:rPr>
        <w:t>,</w:t>
      </w:r>
      <w:r w:rsidR="003B6218" w:rsidRPr="006F2249">
        <w:rPr>
          <w:lang w:val="en-US"/>
        </w:rPr>
        <w:t xml:space="preserve"> </w:t>
      </w:r>
      <w:r w:rsidRPr="006F2249">
        <w:rPr>
          <w:lang w:val="en-US"/>
        </w:rPr>
        <w:t>t</w:t>
      </w:r>
      <w:r w:rsidR="00BB04BA" w:rsidRPr="006F2249">
        <w:rPr>
          <w:lang w:val="en-US"/>
        </w:rPr>
        <w:t xml:space="preserve">he scenario when </w:t>
      </w:r>
      <w:r w:rsidR="00BB04BA" w:rsidRPr="006F2249">
        <w:t xml:space="preserve">the required PRS-RSRP measurement period is shorter than that for RSTD/UE Rx-Tx (configured without PRS-RSRP) in option 3 is not typical. </w:t>
      </w:r>
      <w:r w:rsidR="003B6218" w:rsidRPr="006F2249">
        <w:rPr>
          <w:lang w:val="en-US"/>
        </w:rPr>
        <w:t xml:space="preserve">On the other hand, it is agreed </w:t>
      </w:r>
      <w:r w:rsidR="00655561" w:rsidRPr="006F2249">
        <w:rPr>
          <w:lang w:val="en-US"/>
        </w:rPr>
        <w:t xml:space="preserve">in RSTD part </w:t>
      </w:r>
      <w:r w:rsidR="003B6218" w:rsidRPr="006F2249">
        <w:rPr>
          <w:lang w:val="en-US"/>
        </w:rPr>
        <w:t>that RSTD and RSRP are performed over the same measurement period</w:t>
      </w:r>
      <w:r w:rsidR="00097D51" w:rsidRPr="006F2249">
        <w:rPr>
          <w:lang w:val="en-US"/>
        </w:rPr>
        <w:t xml:space="preserve"> when PRS-RSRP is configured for DL-TDOA</w:t>
      </w:r>
      <w:r w:rsidR="003B6218" w:rsidRPr="006F2249">
        <w:rPr>
          <w:lang w:val="en-US"/>
        </w:rPr>
        <w:t xml:space="preserve">. </w:t>
      </w:r>
      <w:r w:rsidR="00F42C64" w:rsidRPr="006F2249">
        <w:rPr>
          <w:lang w:val="en-US"/>
        </w:rPr>
        <w:t>Hence</w:t>
      </w:r>
      <w:r w:rsidR="00655561" w:rsidRPr="006F2249">
        <w:rPr>
          <w:lang w:val="en-US"/>
        </w:rPr>
        <w:t xml:space="preserve">, it is fine to not </w:t>
      </w:r>
      <w:r w:rsidR="00905AB0" w:rsidRPr="006F2249">
        <w:rPr>
          <w:lang w:val="en-US"/>
        </w:rPr>
        <w:t>define</w:t>
      </w:r>
      <w:r w:rsidR="00655561" w:rsidRPr="006F2249">
        <w:rPr>
          <w:lang w:val="en-US"/>
        </w:rPr>
        <w:t xml:space="preserve"> UE behavior in RSRP part. </w:t>
      </w:r>
    </w:p>
    <w:p w14:paraId="0C1FD45C" w14:textId="0D098459" w:rsidR="00AA350D" w:rsidRPr="006F2249" w:rsidRDefault="001370CD" w:rsidP="0069319A">
      <w:pPr>
        <w:widowControl w:val="0"/>
        <w:overflowPunct/>
        <w:autoSpaceDE/>
        <w:spacing w:afterLines="50" w:after="120"/>
        <w:jc w:val="both"/>
        <w:textAlignment w:val="auto"/>
        <w:rPr>
          <w:lang w:val="en-US"/>
        </w:rPr>
      </w:pPr>
      <w:r w:rsidRPr="006F2249">
        <w:rPr>
          <w:lang w:val="en-US"/>
        </w:rPr>
        <w:t>Generally</w:t>
      </w:r>
      <w:r w:rsidR="00F23461" w:rsidRPr="006F2249">
        <w:rPr>
          <w:lang w:val="en-US"/>
        </w:rPr>
        <w:t>, the measurement period for PRS-RSRP could also be satisfied within the measurement period of RSTD/UE Rx-Tx measurements.</w:t>
      </w:r>
      <w:r w:rsidR="00F42C64" w:rsidRPr="006F2249">
        <w:rPr>
          <w:lang w:val="en-US"/>
        </w:rPr>
        <w:t xml:space="preserve"> So, the current requirements in clause 9.9.3 also apply for the case when PRS-RSRP is measured for DL-TDOA or Multi-RTT. As for the compatibility issue such as HO, we agree that the measurement period for PRS-RSRP may be different from that of UE Rx-Tx in case of HO.</w:t>
      </w:r>
      <w:r w:rsidR="00181013" w:rsidRPr="006F2249">
        <w:rPr>
          <w:lang w:val="en-US"/>
        </w:rPr>
        <w:t xml:space="preserve"> And similar situations may occur in case of </w:t>
      </w:r>
      <w:r w:rsidR="00647937" w:rsidRPr="006F2249">
        <w:rPr>
          <w:lang w:val="en-US"/>
        </w:rPr>
        <w:t>cell changing and UL timing changing.</w:t>
      </w:r>
      <w:r w:rsidR="00F42C64" w:rsidRPr="006F2249">
        <w:rPr>
          <w:lang w:val="en-US"/>
        </w:rPr>
        <w:t xml:space="preserve"> One solution is to clarified that the measurement period requirements for RSRP should not apply in </w:t>
      </w:r>
      <w:r w:rsidR="00420C39" w:rsidRPr="006F2249">
        <w:rPr>
          <w:lang w:val="en-US"/>
        </w:rPr>
        <w:t>such scenarios.</w:t>
      </w:r>
    </w:p>
    <w:p w14:paraId="271CBB1B" w14:textId="77777777" w:rsidR="001370CD" w:rsidRPr="006F2249" w:rsidRDefault="00AA350D" w:rsidP="0069319A">
      <w:pPr>
        <w:spacing w:afterLines="50" w:after="120"/>
        <w:jc w:val="both"/>
        <w:rPr>
          <w:b/>
        </w:rPr>
      </w:pPr>
      <w:bookmarkStart w:id="4" w:name="OLE_LINK56"/>
      <w:bookmarkStart w:id="5" w:name="OLE_LINK57"/>
      <w:r w:rsidRPr="006F2249">
        <w:rPr>
          <w:rFonts w:eastAsiaTheme="minorEastAsia" w:hint="eastAsia"/>
          <w:b/>
          <w:iCs/>
        </w:rPr>
        <w:t>P</w:t>
      </w:r>
      <w:r w:rsidRPr="006F2249">
        <w:rPr>
          <w:rFonts w:eastAsiaTheme="minorEastAsia"/>
          <w:b/>
          <w:iCs/>
        </w:rPr>
        <w:t xml:space="preserve">roposal </w:t>
      </w:r>
      <w:r w:rsidR="00953663" w:rsidRPr="006F2249">
        <w:rPr>
          <w:rFonts w:eastAsiaTheme="minorEastAsia"/>
          <w:b/>
          <w:iCs/>
        </w:rPr>
        <w:t>1</w:t>
      </w:r>
      <w:r w:rsidRPr="006F2249">
        <w:rPr>
          <w:rFonts w:eastAsiaTheme="minorEastAsia"/>
          <w:b/>
          <w:iCs/>
        </w:rPr>
        <w:t xml:space="preserve">: </w:t>
      </w:r>
      <w:r w:rsidR="00655561" w:rsidRPr="006F2249">
        <w:rPr>
          <w:b/>
        </w:rPr>
        <w:t>UE behaviour is not defined when PRS-RSRP is configured additionally to RSTD or UE Rx-Tx measurement</w:t>
      </w:r>
      <w:r w:rsidRPr="006F2249">
        <w:rPr>
          <w:b/>
          <w:lang w:val="en-US"/>
        </w:rPr>
        <w:t>.</w:t>
      </w:r>
      <w:r w:rsidRPr="006F2249">
        <w:rPr>
          <w:b/>
        </w:rPr>
        <w:t xml:space="preserve"> </w:t>
      </w:r>
      <w:bookmarkEnd w:id="4"/>
      <w:bookmarkEnd w:id="5"/>
    </w:p>
    <w:p w14:paraId="29E25870" w14:textId="77777777" w:rsidR="0069319A" w:rsidRDefault="00FD4388" w:rsidP="0069319A">
      <w:pPr>
        <w:spacing w:afterLines="50" w:after="120"/>
        <w:jc w:val="both"/>
        <w:rPr>
          <w:b/>
        </w:rPr>
      </w:pPr>
      <w:r w:rsidRPr="00A13214">
        <w:rPr>
          <w:b/>
        </w:rPr>
        <w:lastRenderedPageBreak/>
        <w:t xml:space="preserve">Proposal </w:t>
      </w:r>
      <w:r w:rsidR="00F42C64">
        <w:rPr>
          <w:b/>
        </w:rPr>
        <w:t>2</w:t>
      </w:r>
      <w:r w:rsidRPr="00A13214">
        <w:rPr>
          <w:b/>
        </w:rPr>
        <w:t>:</w:t>
      </w:r>
      <w:r w:rsidR="0060320F" w:rsidRPr="0060320F">
        <w:rPr>
          <w:b/>
        </w:rPr>
        <w:t xml:space="preserve"> </w:t>
      </w:r>
      <w:r w:rsidR="00420C39" w:rsidRPr="00420C39">
        <w:rPr>
          <w:b/>
        </w:rPr>
        <w:t>Current requirements in clause 9.9.3 also apply for the case when PRS-RSRP is measured for DL-TDOA or Multi-RTT</w:t>
      </w:r>
      <w:r w:rsidR="00420C39">
        <w:rPr>
          <w:b/>
        </w:rPr>
        <w:t>, except the following scenarios</w:t>
      </w:r>
      <w:r w:rsidR="0069319A">
        <w:rPr>
          <w:b/>
        </w:rPr>
        <w:t xml:space="preserve">: </w:t>
      </w:r>
    </w:p>
    <w:p w14:paraId="738EBA81" w14:textId="3FEBAB99" w:rsidR="00FD4388" w:rsidRPr="0069319A" w:rsidRDefault="00420C39" w:rsidP="0069319A">
      <w:pPr>
        <w:pStyle w:val="afff0"/>
        <w:numPr>
          <w:ilvl w:val="0"/>
          <w:numId w:val="41"/>
        </w:numPr>
        <w:spacing w:afterLines="50" w:after="120"/>
        <w:ind w:firstLineChars="0"/>
        <w:rPr>
          <w:rFonts w:ascii="Times New Roman" w:hAnsi="Times New Roman"/>
          <w:b/>
          <w:kern w:val="0"/>
          <w:sz w:val="20"/>
          <w:szCs w:val="20"/>
          <w:lang w:val="en-GB" w:eastAsia="zh-CN"/>
        </w:rPr>
      </w:pPr>
      <w:r w:rsidRPr="0069319A">
        <w:rPr>
          <w:rFonts w:ascii="Times New Roman" w:hAnsi="Times New Roman"/>
          <w:b/>
          <w:kern w:val="0"/>
          <w:sz w:val="20"/>
          <w:szCs w:val="20"/>
          <w:lang w:val="en-GB" w:eastAsia="zh-CN"/>
        </w:rPr>
        <w:t>If handover occurs while PRS-RSRP measurements</w:t>
      </w:r>
      <w:r w:rsidR="004B445F" w:rsidRPr="0069319A">
        <w:rPr>
          <w:rFonts w:ascii="Times New Roman" w:hAnsi="Times New Roman"/>
          <w:b/>
          <w:kern w:val="0"/>
          <w:sz w:val="20"/>
          <w:szCs w:val="20"/>
          <w:lang w:val="en-GB" w:eastAsia="zh-CN"/>
        </w:rPr>
        <w:t xml:space="preserve"> for Multi-RTT</w:t>
      </w:r>
      <w:r w:rsidRPr="0069319A">
        <w:rPr>
          <w:rFonts w:ascii="Times New Roman" w:hAnsi="Times New Roman"/>
          <w:b/>
          <w:kern w:val="0"/>
          <w:sz w:val="20"/>
          <w:szCs w:val="20"/>
          <w:lang w:val="en-GB" w:eastAsia="zh-CN"/>
        </w:rPr>
        <w:t xml:space="preserve"> are being performed</w:t>
      </w:r>
      <w:r w:rsidR="007D1F6C">
        <w:rPr>
          <w:rFonts w:ascii="Times New Roman" w:hAnsi="Times New Roman"/>
          <w:b/>
          <w:kern w:val="0"/>
          <w:sz w:val="20"/>
          <w:szCs w:val="20"/>
          <w:lang w:val="en-GB" w:eastAsia="zh-CN"/>
        </w:rPr>
        <w:t>, or</w:t>
      </w:r>
      <w:r w:rsidR="00A26A73" w:rsidRPr="0069319A">
        <w:rPr>
          <w:rFonts w:ascii="Times New Roman" w:hAnsi="Times New Roman"/>
          <w:b/>
          <w:kern w:val="0"/>
          <w:sz w:val="20"/>
          <w:szCs w:val="20"/>
          <w:lang w:val="en-GB" w:eastAsia="zh-CN"/>
        </w:rPr>
        <w:t xml:space="preserve"> </w:t>
      </w:r>
    </w:p>
    <w:p w14:paraId="0440C54B" w14:textId="2507737D" w:rsidR="00420C39" w:rsidRPr="0069319A" w:rsidRDefault="00470A59" w:rsidP="0069319A">
      <w:pPr>
        <w:pStyle w:val="afff0"/>
        <w:numPr>
          <w:ilvl w:val="0"/>
          <w:numId w:val="41"/>
        </w:numPr>
        <w:spacing w:afterLines="50" w:after="120"/>
        <w:ind w:firstLineChars="0"/>
        <w:rPr>
          <w:rFonts w:ascii="Times New Roman" w:hAnsi="Times New Roman"/>
          <w:b/>
          <w:kern w:val="0"/>
          <w:sz w:val="20"/>
          <w:szCs w:val="20"/>
          <w:lang w:val="en-GB" w:eastAsia="zh-CN"/>
        </w:rPr>
      </w:pPr>
      <w:r>
        <w:rPr>
          <w:rFonts w:ascii="Times New Roman" w:hAnsi="Times New Roman"/>
          <w:b/>
          <w:kern w:val="0"/>
          <w:sz w:val="20"/>
          <w:szCs w:val="20"/>
          <w:lang w:val="en-GB" w:eastAsia="zh-CN"/>
        </w:rPr>
        <w:t>If other cell change</w:t>
      </w:r>
      <w:r w:rsidR="007D1F6C">
        <w:rPr>
          <w:rFonts w:ascii="Times New Roman" w:hAnsi="Times New Roman"/>
          <w:b/>
          <w:kern w:val="0"/>
          <w:sz w:val="20"/>
          <w:szCs w:val="20"/>
          <w:lang w:val="en-GB" w:eastAsia="zh-CN"/>
        </w:rPr>
        <w:t xml:space="preserve"> impacting SRS configuration </w:t>
      </w:r>
      <w:r w:rsidR="007D1F6C" w:rsidRPr="0069319A">
        <w:rPr>
          <w:rFonts w:ascii="Times New Roman" w:hAnsi="Times New Roman"/>
          <w:b/>
          <w:kern w:val="0"/>
          <w:sz w:val="20"/>
          <w:szCs w:val="20"/>
          <w:lang w:val="en-GB" w:eastAsia="zh-CN"/>
        </w:rPr>
        <w:t>occurs while PRS-RSRP measurements for Multi-RTT are being performed</w:t>
      </w:r>
      <w:r w:rsidR="00420C39" w:rsidRPr="0069319A">
        <w:rPr>
          <w:rFonts w:ascii="Times New Roman" w:hAnsi="Times New Roman"/>
          <w:b/>
          <w:kern w:val="0"/>
          <w:sz w:val="20"/>
          <w:szCs w:val="20"/>
          <w:lang w:val="en-GB" w:eastAsia="zh-CN"/>
        </w:rPr>
        <w:t xml:space="preserve"> </w:t>
      </w:r>
    </w:p>
    <w:p w14:paraId="003B278C" w14:textId="77777777" w:rsidR="00A33E8E" w:rsidRDefault="00A33E8E" w:rsidP="000E776A">
      <w:pPr>
        <w:pStyle w:val="1"/>
        <w:spacing w:after="240"/>
        <w:jc w:val="both"/>
        <w:rPr>
          <w:rFonts w:eastAsia="宋体"/>
          <w:lang w:eastAsia="zh-CN"/>
        </w:rPr>
      </w:pPr>
      <w:r>
        <w:rPr>
          <w:rFonts w:eastAsia="宋体" w:hint="eastAsia"/>
          <w:lang w:eastAsia="zh-CN"/>
        </w:rPr>
        <w:t>Conclusion</w:t>
      </w:r>
    </w:p>
    <w:p w14:paraId="4B3DA39E" w14:textId="7347ECEA" w:rsidR="003459F8" w:rsidRPr="0013352E" w:rsidRDefault="00A46737" w:rsidP="0069319A">
      <w:pPr>
        <w:spacing w:afterLines="50" w:after="120"/>
        <w:jc w:val="both"/>
        <w:rPr>
          <w:rFonts w:cstheme="minorHAnsi"/>
        </w:rPr>
      </w:pPr>
      <w:r w:rsidRPr="0013352E">
        <w:rPr>
          <w:rFonts w:cstheme="minorHAnsi"/>
        </w:rPr>
        <w:t xml:space="preserve">In this </w:t>
      </w:r>
      <w:r w:rsidR="00AF3EFA" w:rsidRPr="0013352E">
        <w:rPr>
          <w:rFonts w:cstheme="minorHAnsi"/>
        </w:rPr>
        <w:t>contribution</w:t>
      </w:r>
      <w:r w:rsidRPr="0013352E">
        <w:rPr>
          <w:rFonts w:cstheme="minorHAnsi"/>
        </w:rPr>
        <w:t>, we</w:t>
      </w:r>
      <w:r w:rsidR="006659D8" w:rsidRPr="0013352E">
        <w:rPr>
          <w:rFonts w:cstheme="minorHAnsi"/>
        </w:rPr>
        <w:t xml:space="preserve"> </w:t>
      </w:r>
      <w:r w:rsidR="006659D8" w:rsidRPr="0013352E">
        <w:rPr>
          <w:rFonts w:cstheme="minorHAnsi" w:hint="eastAsia"/>
        </w:rPr>
        <w:t>pro</w:t>
      </w:r>
      <w:r w:rsidR="006659D8" w:rsidRPr="0013352E">
        <w:rPr>
          <w:rFonts w:cstheme="minorHAnsi"/>
        </w:rPr>
        <w:t>vide</w:t>
      </w:r>
      <w:r w:rsidR="003459F8" w:rsidRPr="0013352E">
        <w:rPr>
          <w:rFonts w:cstheme="minorHAnsi"/>
        </w:rPr>
        <w:t xml:space="preserve"> </w:t>
      </w:r>
      <w:r w:rsidRPr="0013352E">
        <w:rPr>
          <w:rFonts w:cstheme="minorHAnsi"/>
        </w:rPr>
        <w:t>our</w:t>
      </w:r>
      <w:r w:rsidR="003459F8" w:rsidRPr="0013352E">
        <w:rPr>
          <w:rFonts w:cstheme="minorHAnsi"/>
        </w:rPr>
        <w:t xml:space="preserve"> considerations and proposals</w:t>
      </w:r>
      <w:r w:rsidRPr="0013352E">
        <w:rPr>
          <w:rFonts w:cstheme="minorHAnsi"/>
        </w:rPr>
        <w:t xml:space="preserve"> on </w:t>
      </w:r>
      <w:r w:rsidR="00292CF0" w:rsidRPr="0013352E">
        <w:rPr>
          <w:rFonts w:cstheme="minorHAnsi"/>
        </w:rPr>
        <w:t xml:space="preserve">PRS-RSRP </w:t>
      </w:r>
      <w:r w:rsidRPr="0013352E">
        <w:rPr>
          <w:rFonts w:cstheme="minorHAnsi"/>
        </w:rPr>
        <w:t>measurement</w:t>
      </w:r>
      <w:r w:rsidR="00292CF0" w:rsidRPr="0013352E">
        <w:rPr>
          <w:rFonts w:cstheme="minorHAnsi"/>
        </w:rPr>
        <w:t>s</w:t>
      </w:r>
      <w:r w:rsidRPr="0013352E">
        <w:rPr>
          <w:rFonts w:cstheme="minorHAnsi"/>
        </w:rPr>
        <w:t>.</w:t>
      </w:r>
    </w:p>
    <w:p w14:paraId="218AC0B3" w14:textId="02A39315" w:rsidR="00292CF0" w:rsidRPr="0013352E" w:rsidRDefault="00292CF0" w:rsidP="0069319A">
      <w:pPr>
        <w:spacing w:afterLines="50" w:after="120"/>
        <w:jc w:val="both"/>
        <w:rPr>
          <w:b/>
          <w:lang w:val="en-US"/>
        </w:rPr>
      </w:pPr>
      <w:r w:rsidRPr="0013352E">
        <w:rPr>
          <w:rFonts w:eastAsiaTheme="minorEastAsia" w:hint="eastAsia"/>
          <w:b/>
          <w:iCs/>
        </w:rPr>
        <w:t>P</w:t>
      </w:r>
      <w:r w:rsidRPr="0013352E">
        <w:rPr>
          <w:rFonts w:eastAsiaTheme="minorEastAsia"/>
          <w:b/>
          <w:iCs/>
        </w:rPr>
        <w:t xml:space="preserve">roposal 1: </w:t>
      </w:r>
      <w:r w:rsidRPr="0013352E">
        <w:rPr>
          <w:b/>
        </w:rPr>
        <w:t>UE behaviour is not defined when PRS-RSRP is configured additionally to RSTD or UE Rx-Tx measurement</w:t>
      </w:r>
      <w:r w:rsidRPr="0013352E">
        <w:rPr>
          <w:b/>
          <w:lang w:val="en-US"/>
        </w:rPr>
        <w:t>.</w:t>
      </w:r>
    </w:p>
    <w:p w14:paraId="4CCA5FCF" w14:textId="77777777" w:rsidR="00B9210C" w:rsidRPr="0013352E" w:rsidRDefault="00B9210C" w:rsidP="0069319A">
      <w:pPr>
        <w:spacing w:afterLines="50" w:after="120"/>
        <w:jc w:val="both"/>
        <w:rPr>
          <w:b/>
        </w:rPr>
      </w:pPr>
      <w:r w:rsidRPr="0013352E">
        <w:rPr>
          <w:b/>
        </w:rPr>
        <w:t>Proposal 2: Current requirements in clause 9.9.3 also apply for the case when PRS-RSRP is measured for DL-TDOA or Multi-RTT, except the following scenarios.</w:t>
      </w:r>
    </w:p>
    <w:p w14:paraId="0F6A7442" w14:textId="77777777" w:rsidR="007D1F6C" w:rsidRPr="0069319A" w:rsidRDefault="007D1F6C" w:rsidP="007D1F6C">
      <w:pPr>
        <w:pStyle w:val="afff0"/>
        <w:numPr>
          <w:ilvl w:val="0"/>
          <w:numId w:val="41"/>
        </w:numPr>
        <w:spacing w:afterLines="50" w:after="120"/>
        <w:ind w:firstLineChars="0"/>
        <w:rPr>
          <w:rFonts w:ascii="Times New Roman" w:hAnsi="Times New Roman"/>
          <w:b/>
          <w:kern w:val="0"/>
          <w:sz w:val="20"/>
          <w:szCs w:val="20"/>
          <w:lang w:val="en-GB" w:eastAsia="zh-CN"/>
        </w:rPr>
      </w:pPr>
      <w:r w:rsidRPr="0069319A">
        <w:rPr>
          <w:rFonts w:ascii="Times New Roman" w:hAnsi="Times New Roman"/>
          <w:b/>
          <w:kern w:val="0"/>
          <w:sz w:val="20"/>
          <w:szCs w:val="20"/>
          <w:lang w:val="en-GB" w:eastAsia="zh-CN"/>
        </w:rPr>
        <w:t>If handover occurs while PRS-RSRP measurements for Multi-RTT are being performed</w:t>
      </w:r>
      <w:r>
        <w:rPr>
          <w:rFonts w:ascii="Times New Roman" w:hAnsi="Times New Roman"/>
          <w:b/>
          <w:kern w:val="0"/>
          <w:sz w:val="20"/>
          <w:szCs w:val="20"/>
          <w:lang w:val="en-GB" w:eastAsia="zh-CN"/>
        </w:rPr>
        <w:t>, or</w:t>
      </w:r>
      <w:r w:rsidRPr="0069319A">
        <w:rPr>
          <w:rFonts w:ascii="Times New Roman" w:hAnsi="Times New Roman"/>
          <w:b/>
          <w:kern w:val="0"/>
          <w:sz w:val="20"/>
          <w:szCs w:val="20"/>
          <w:lang w:val="en-GB" w:eastAsia="zh-CN"/>
        </w:rPr>
        <w:t xml:space="preserve"> </w:t>
      </w:r>
    </w:p>
    <w:p w14:paraId="01FAB490" w14:textId="77777777" w:rsidR="007D1F6C" w:rsidRPr="0069319A" w:rsidRDefault="007D1F6C" w:rsidP="007D1F6C">
      <w:pPr>
        <w:pStyle w:val="afff0"/>
        <w:numPr>
          <w:ilvl w:val="0"/>
          <w:numId w:val="41"/>
        </w:numPr>
        <w:spacing w:afterLines="50" w:after="120"/>
        <w:ind w:firstLineChars="0"/>
        <w:rPr>
          <w:rFonts w:ascii="Times New Roman" w:hAnsi="Times New Roman"/>
          <w:b/>
          <w:kern w:val="0"/>
          <w:sz w:val="20"/>
          <w:szCs w:val="20"/>
          <w:lang w:val="en-GB" w:eastAsia="zh-CN"/>
        </w:rPr>
      </w:pPr>
      <w:r>
        <w:rPr>
          <w:rFonts w:ascii="Times New Roman" w:hAnsi="Times New Roman"/>
          <w:b/>
          <w:kern w:val="0"/>
          <w:sz w:val="20"/>
          <w:szCs w:val="20"/>
          <w:lang w:val="en-GB" w:eastAsia="zh-CN"/>
        </w:rPr>
        <w:t xml:space="preserve">If other cell change impacting SRS configuration </w:t>
      </w:r>
      <w:r w:rsidRPr="0069319A">
        <w:rPr>
          <w:rFonts w:ascii="Times New Roman" w:hAnsi="Times New Roman"/>
          <w:b/>
          <w:kern w:val="0"/>
          <w:sz w:val="20"/>
          <w:szCs w:val="20"/>
          <w:lang w:val="en-GB" w:eastAsia="zh-CN"/>
        </w:rPr>
        <w:t xml:space="preserve">occurs while PRS-RSRP measurements for Multi-RTT are being performed </w:t>
      </w:r>
    </w:p>
    <w:p w14:paraId="1D20D75B" w14:textId="77777777" w:rsidR="00B22DA6" w:rsidRDefault="00B22DA6" w:rsidP="000E776A">
      <w:pPr>
        <w:pStyle w:val="1"/>
        <w:numPr>
          <w:ilvl w:val="0"/>
          <w:numId w:val="0"/>
        </w:numPr>
        <w:jc w:val="both"/>
        <w:rPr>
          <w:rFonts w:eastAsia="宋体"/>
          <w:lang w:eastAsia="zh-CN"/>
        </w:rPr>
      </w:pPr>
      <w:r>
        <w:t>References</w:t>
      </w:r>
    </w:p>
    <w:p w14:paraId="5164FBF1" w14:textId="3BE35CD1" w:rsidR="00B661D3" w:rsidRPr="00B36A74" w:rsidRDefault="007F1E0C" w:rsidP="00B36A74">
      <w:pPr>
        <w:numPr>
          <w:ilvl w:val="0"/>
          <w:numId w:val="10"/>
        </w:numPr>
        <w:overflowPunct/>
        <w:autoSpaceDE/>
        <w:autoSpaceDN/>
        <w:adjustRightInd/>
        <w:jc w:val="both"/>
        <w:textAlignment w:val="auto"/>
        <w:rPr>
          <w:lang w:val="en-US" w:eastAsia="ja-JP"/>
        </w:rPr>
      </w:pPr>
      <w:r w:rsidRPr="003E4DB4">
        <w:rPr>
          <w:lang w:val="en-US"/>
        </w:rPr>
        <w:t>R4-210</w:t>
      </w:r>
      <w:r w:rsidR="000937DB">
        <w:rPr>
          <w:lang w:val="en-US"/>
        </w:rPr>
        <w:t>5851</w:t>
      </w:r>
      <w:r w:rsidRPr="003E4DB4">
        <w:rPr>
          <w:lang w:val="en-US"/>
        </w:rPr>
        <w:t xml:space="preserve">, WF on UE PRS measurement requirements, Huawei, </w:t>
      </w:r>
      <w:proofErr w:type="spellStart"/>
      <w:r w:rsidRPr="003E4DB4">
        <w:rPr>
          <w:lang w:val="en-US"/>
        </w:rPr>
        <w:t>HiSilicon</w:t>
      </w:r>
      <w:proofErr w:type="spellEnd"/>
    </w:p>
    <w:p w14:paraId="4F2335BB" w14:textId="34D4AF5B" w:rsidR="002D63B7" w:rsidRPr="003A167B" w:rsidRDefault="002D63B7" w:rsidP="003A167B">
      <w:pPr>
        <w:rPr>
          <w:rFonts w:hint="eastAsia"/>
          <w:highlight w:val="yellow"/>
          <w:lang w:val="en-US"/>
        </w:rPr>
      </w:pPr>
      <w:bookmarkStart w:id="6" w:name="_GoBack"/>
      <w:bookmarkEnd w:id="6"/>
    </w:p>
    <w:sectPr w:rsidR="002D63B7" w:rsidRPr="003A167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48288" w14:textId="77777777" w:rsidR="009422D9" w:rsidRDefault="009422D9" w:rsidP="0052762B">
      <w:r>
        <w:separator/>
      </w:r>
    </w:p>
  </w:endnote>
  <w:endnote w:type="continuationSeparator" w:id="0">
    <w:p w14:paraId="02C9653E" w14:textId="77777777" w:rsidR="009422D9" w:rsidRDefault="009422D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84D2A" w14:textId="77777777" w:rsidR="009422D9" w:rsidRDefault="009422D9" w:rsidP="0052762B">
      <w:r>
        <w:separator/>
      </w:r>
    </w:p>
  </w:footnote>
  <w:footnote w:type="continuationSeparator" w:id="0">
    <w:p w14:paraId="76C0830E" w14:textId="77777777" w:rsidR="009422D9" w:rsidRDefault="009422D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3E07D7"/>
    <w:multiLevelType w:val="hybridMultilevel"/>
    <w:tmpl w:val="C43A6024"/>
    <w:lvl w:ilvl="0" w:tplc="C8200D18">
      <w:start w:val="1"/>
      <w:numFmt w:val="bullet"/>
      <w:lvlText w:val="•"/>
      <w:lvlJc w:val="left"/>
      <w:pPr>
        <w:tabs>
          <w:tab w:val="num" w:pos="720"/>
        </w:tabs>
        <w:ind w:left="720" w:hanging="360"/>
      </w:pPr>
      <w:rPr>
        <w:rFonts w:ascii="Arial" w:hAnsi="Arial" w:hint="default"/>
      </w:rPr>
    </w:lvl>
    <w:lvl w:ilvl="1" w:tplc="9538EB8A" w:tentative="1">
      <w:start w:val="1"/>
      <w:numFmt w:val="bullet"/>
      <w:lvlText w:val="•"/>
      <w:lvlJc w:val="left"/>
      <w:pPr>
        <w:tabs>
          <w:tab w:val="num" w:pos="1440"/>
        </w:tabs>
        <w:ind w:left="1440" w:hanging="360"/>
      </w:pPr>
      <w:rPr>
        <w:rFonts w:ascii="Arial" w:hAnsi="Arial" w:hint="default"/>
      </w:rPr>
    </w:lvl>
    <w:lvl w:ilvl="2" w:tplc="A8CC24AC">
      <w:start w:val="1"/>
      <w:numFmt w:val="bullet"/>
      <w:lvlText w:val="•"/>
      <w:lvlJc w:val="left"/>
      <w:pPr>
        <w:tabs>
          <w:tab w:val="num" w:pos="2160"/>
        </w:tabs>
        <w:ind w:left="2160" w:hanging="360"/>
      </w:pPr>
      <w:rPr>
        <w:rFonts w:ascii="Arial" w:hAnsi="Arial" w:hint="default"/>
      </w:rPr>
    </w:lvl>
    <w:lvl w:ilvl="3" w:tplc="2F38E240">
      <w:numFmt w:val="bullet"/>
      <w:lvlText w:val="–"/>
      <w:lvlJc w:val="left"/>
      <w:pPr>
        <w:tabs>
          <w:tab w:val="num" w:pos="2880"/>
        </w:tabs>
        <w:ind w:left="2880" w:hanging="360"/>
      </w:pPr>
      <w:rPr>
        <w:rFonts w:ascii="Arial" w:hAnsi="Arial" w:hint="default"/>
      </w:rPr>
    </w:lvl>
    <w:lvl w:ilvl="4" w:tplc="2E1C32E4">
      <w:numFmt w:val="bullet"/>
      <w:lvlText w:val="»"/>
      <w:lvlJc w:val="left"/>
      <w:pPr>
        <w:tabs>
          <w:tab w:val="num" w:pos="3600"/>
        </w:tabs>
        <w:ind w:left="3600" w:hanging="360"/>
      </w:pPr>
      <w:rPr>
        <w:rFonts w:ascii="Arial" w:hAnsi="Arial" w:hint="default"/>
      </w:rPr>
    </w:lvl>
    <w:lvl w:ilvl="5" w:tplc="BF6E8A72" w:tentative="1">
      <w:start w:val="1"/>
      <w:numFmt w:val="bullet"/>
      <w:lvlText w:val="•"/>
      <w:lvlJc w:val="left"/>
      <w:pPr>
        <w:tabs>
          <w:tab w:val="num" w:pos="4320"/>
        </w:tabs>
        <w:ind w:left="4320" w:hanging="360"/>
      </w:pPr>
      <w:rPr>
        <w:rFonts w:ascii="Arial" w:hAnsi="Arial" w:hint="default"/>
      </w:rPr>
    </w:lvl>
    <w:lvl w:ilvl="6" w:tplc="B33A2506" w:tentative="1">
      <w:start w:val="1"/>
      <w:numFmt w:val="bullet"/>
      <w:lvlText w:val="•"/>
      <w:lvlJc w:val="left"/>
      <w:pPr>
        <w:tabs>
          <w:tab w:val="num" w:pos="5040"/>
        </w:tabs>
        <w:ind w:left="5040" w:hanging="360"/>
      </w:pPr>
      <w:rPr>
        <w:rFonts w:ascii="Arial" w:hAnsi="Arial" w:hint="default"/>
      </w:rPr>
    </w:lvl>
    <w:lvl w:ilvl="7" w:tplc="C2CCC44C" w:tentative="1">
      <w:start w:val="1"/>
      <w:numFmt w:val="bullet"/>
      <w:lvlText w:val="•"/>
      <w:lvlJc w:val="left"/>
      <w:pPr>
        <w:tabs>
          <w:tab w:val="num" w:pos="5760"/>
        </w:tabs>
        <w:ind w:left="5760" w:hanging="360"/>
      </w:pPr>
      <w:rPr>
        <w:rFonts w:ascii="Arial" w:hAnsi="Arial" w:hint="default"/>
      </w:rPr>
    </w:lvl>
    <w:lvl w:ilvl="8" w:tplc="537670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05B33"/>
    <w:multiLevelType w:val="hybridMultilevel"/>
    <w:tmpl w:val="192E5B44"/>
    <w:lvl w:ilvl="0" w:tplc="A2A87FB6">
      <w:start w:val="1"/>
      <w:numFmt w:val="bullet"/>
      <w:lvlText w:val="•"/>
      <w:lvlJc w:val="left"/>
      <w:pPr>
        <w:tabs>
          <w:tab w:val="num" w:pos="720"/>
        </w:tabs>
        <w:ind w:left="720" w:hanging="360"/>
      </w:pPr>
      <w:rPr>
        <w:rFonts w:ascii="Arial" w:hAnsi="Arial" w:hint="default"/>
      </w:rPr>
    </w:lvl>
    <w:lvl w:ilvl="1" w:tplc="EFD6AA14" w:tentative="1">
      <w:start w:val="1"/>
      <w:numFmt w:val="bullet"/>
      <w:lvlText w:val="•"/>
      <w:lvlJc w:val="left"/>
      <w:pPr>
        <w:tabs>
          <w:tab w:val="num" w:pos="1440"/>
        </w:tabs>
        <w:ind w:left="1440" w:hanging="360"/>
      </w:pPr>
      <w:rPr>
        <w:rFonts w:ascii="Arial" w:hAnsi="Arial" w:hint="default"/>
      </w:rPr>
    </w:lvl>
    <w:lvl w:ilvl="2" w:tplc="68248404">
      <w:start w:val="1"/>
      <w:numFmt w:val="bullet"/>
      <w:lvlText w:val="•"/>
      <w:lvlJc w:val="left"/>
      <w:pPr>
        <w:tabs>
          <w:tab w:val="num" w:pos="2160"/>
        </w:tabs>
        <w:ind w:left="2160" w:hanging="360"/>
      </w:pPr>
      <w:rPr>
        <w:rFonts w:ascii="Arial" w:hAnsi="Arial" w:hint="default"/>
      </w:rPr>
    </w:lvl>
    <w:lvl w:ilvl="3" w:tplc="2D8E0FD6">
      <w:numFmt w:val="bullet"/>
      <w:lvlText w:val="–"/>
      <w:lvlJc w:val="left"/>
      <w:pPr>
        <w:tabs>
          <w:tab w:val="num" w:pos="2880"/>
        </w:tabs>
        <w:ind w:left="2880" w:hanging="360"/>
      </w:pPr>
      <w:rPr>
        <w:rFonts w:ascii="Arial" w:hAnsi="Arial" w:hint="default"/>
      </w:rPr>
    </w:lvl>
    <w:lvl w:ilvl="4" w:tplc="094E6A1E">
      <w:numFmt w:val="bullet"/>
      <w:lvlText w:val="»"/>
      <w:lvlJc w:val="left"/>
      <w:pPr>
        <w:tabs>
          <w:tab w:val="num" w:pos="3600"/>
        </w:tabs>
        <w:ind w:left="3600" w:hanging="360"/>
      </w:pPr>
      <w:rPr>
        <w:rFonts w:ascii="Arial" w:hAnsi="Arial" w:hint="default"/>
      </w:rPr>
    </w:lvl>
    <w:lvl w:ilvl="5" w:tplc="72FA61F6" w:tentative="1">
      <w:start w:val="1"/>
      <w:numFmt w:val="bullet"/>
      <w:lvlText w:val="•"/>
      <w:lvlJc w:val="left"/>
      <w:pPr>
        <w:tabs>
          <w:tab w:val="num" w:pos="4320"/>
        </w:tabs>
        <w:ind w:left="4320" w:hanging="360"/>
      </w:pPr>
      <w:rPr>
        <w:rFonts w:ascii="Arial" w:hAnsi="Arial" w:hint="default"/>
      </w:rPr>
    </w:lvl>
    <w:lvl w:ilvl="6" w:tplc="9A040678" w:tentative="1">
      <w:start w:val="1"/>
      <w:numFmt w:val="bullet"/>
      <w:lvlText w:val="•"/>
      <w:lvlJc w:val="left"/>
      <w:pPr>
        <w:tabs>
          <w:tab w:val="num" w:pos="5040"/>
        </w:tabs>
        <w:ind w:left="5040" w:hanging="360"/>
      </w:pPr>
      <w:rPr>
        <w:rFonts w:ascii="Arial" w:hAnsi="Arial" w:hint="default"/>
      </w:rPr>
    </w:lvl>
    <w:lvl w:ilvl="7" w:tplc="9C806628" w:tentative="1">
      <w:start w:val="1"/>
      <w:numFmt w:val="bullet"/>
      <w:lvlText w:val="•"/>
      <w:lvlJc w:val="left"/>
      <w:pPr>
        <w:tabs>
          <w:tab w:val="num" w:pos="5760"/>
        </w:tabs>
        <w:ind w:left="5760" w:hanging="360"/>
      </w:pPr>
      <w:rPr>
        <w:rFonts w:ascii="Arial" w:hAnsi="Arial" w:hint="default"/>
      </w:rPr>
    </w:lvl>
    <w:lvl w:ilvl="8" w:tplc="A3CE8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E656A"/>
    <w:multiLevelType w:val="hybridMultilevel"/>
    <w:tmpl w:val="B14A091C"/>
    <w:lvl w:ilvl="0" w:tplc="D2D24BB0">
      <w:start w:val="1"/>
      <w:numFmt w:val="bullet"/>
      <w:lvlText w:val="•"/>
      <w:lvlJc w:val="left"/>
      <w:pPr>
        <w:tabs>
          <w:tab w:val="num" w:pos="720"/>
        </w:tabs>
        <w:ind w:left="720" w:hanging="360"/>
      </w:pPr>
      <w:rPr>
        <w:rFonts w:ascii="Arial" w:hAnsi="Arial" w:hint="default"/>
      </w:rPr>
    </w:lvl>
    <w:lvl w:ilvl="1" w:tplc="037E5F44" w:tentative="1">
      <w:start w:val="1"/>
      <w:numFmt w:val="bullet"/>
      <w:lvlText w:val="•"/>
      <w:lvlJc w:val="left"/>
      <w:pPr>
        <w:tabs>
          <w:tab w:val="num" w:pos="1440"/>
        </w:tabs>
        <w:ind w:left="1440" w:hanging="360"/>
      </w:pPr>
      <w:rPr>
        <w:rFonts w:ascii="Arial" w:hAnsi="Arial" w:hint="default"/>
      </w:rPr>
    </w:lvl>
    <w:lvl w:ilvl="2" w:tplc="10A263EC">
      <w:start w:val="1"/>
      <w:numFmt w:val="bullet"/>
      <w:lvlText w:val="•"/>
      <w:lvlJc w:val="left"/>
      <w:pPr>
        <w:tabs>
          <w:tab w:val="num" w:pos="2160"/>
        </w:tabs>
        <w:ind w:left="2160" w:hanging="360"/>
      </w:pPr>
      <w:rPr>
        <w:rFonts w:ascii="Arial" w:hAnsi="Arial" w:hint="default"/>
      </w:rPr>
    </w:lvl>
    <w:lvl w:ilvl="3" w:tplc="B05E900A" w:tentative="1">
      <w:start w:val="1"/>
      <w:numFmt w:val="bullet"/>
      <w:lvlText w:val="•"/>
      <w:lvlJc w:val="left"/>
      <w:pPr>
        <w:tabs>
          <w:tab w:val="num" w:pos="2880"/>
        </w:tabs>
        <w:ind w:left="2880" w:hanging="360"/>
      </w:pPr>
      <w:rPr>
        <w:rFonts w:ascii="Arial" w:hAnsi="Arial" w:hint="default"/>
      </w:rPr>
    </w:lvl>
    <w:lvl w:ilvl="4" w:tplc="72C6B45E" w:tentative="1">
      <w:start w:val="1"/>
      <w:numFmt w:val="bullet"/>
      <w:lvlText w:val="•"/>
      <w:lvlJc w:val="left"/>
      <w:pPr>
        <w:tabs>
          <w:tab w:val="num" w:pos="3600"/>
        </w:tabs>
        <w:ind w:left="3600" w:hanging="360"/>
      </w:pPr>
      <w:rPr>
        <w:rFonts w:ascii="Arial" w:hAnsi="Arial" w:hint="default"/>
      </w:rPr>
    </w:lvl>
    <w:lvl w:ilvl="5" w:tplc="30AED0CE" w:tentative="1">
      <w:start w:val="1"/>
      <w:numFmt w:val="bullet"/>
      <w:lvlText w:val="•"/>
      <w:lvlJc w:val="left"/>
      <w:pPr>
        <w:tabs>
          <w:tab w:val="num" w:pos="4320"/>
        </w:tabs>
        <w:ind w:left="4320" w:hanging="360"/>
      </w:pPr>
      <w:rPr>
        <w:rFonts w:ascii="Arial" w:hAnsi="Arial" w:hint="default"/>
      </w:rPr>
    </w:lvl>
    <w:lvl w:ilvl="6" w:tplc="0A629BDE" w:tentative="1">
      <w:start w:val="1"/>
      <w:numFmt w:val="bullet"/>
      <w:lvlText w:val="•"/>
      <w:lvlJc w:val="left"/>
      <w:pPr>
        <w:tabs>
          <w:tab w:val="num" w:pos="5040"/>
        </w:tabs>
        <w:ind w:left="5040" w:hanging="360"/>
      </w:pPr>
      <w:rPr>
        <w:rFonts w:ascii="Arial" w:hAnsi="Arial" w:hint="default"/>
      </w:rPr>
    </w:lvl>
    <w:lvl w:ilvl="7" w:tplc="02246C38" w:tentative="1">
      <w:start w:val="1"/>
      <w:numFmt w:val="bullet"/>
      <w:lvlText w:val="•"/>
      <w:lvlJc w:val="left"/>
      <w:pPr>
        <w:tabs>
          <w:tab w:val="num" w:pos="5760"/>
        </w:tabs>
        <w:ind w:left="5760" w:hanging="360"/>
      </w:pPr>
      <w:rPr>
        <w:rFonts w:ascii="Arial" w:hAnsi="Arial" w:hint="default"/>
      </w:rPr>
    </w:lvl>
    <w:lvl w:ilvl="8" w:tplc="3536DD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0B62A0"/>
    <w:multiLevelType w:val="hybridMultilevel"/>
    <w:tmpl w:val="CACCA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F1140C"/>
    <w:multiLevelType w:val="hybridMultilevel"/>
    <w:tmpl w:val="8F9862D2"/>
    <w:lvl w:ilvl="0" w:tplc="89EA41EC">
      <w:start w:val="1"/>
      <w:numFmt w:val="bullet"/>
      <w:lvlText w:val="•"/>
      <w:lvlJc w:val="left"/>
      <w:pPr>
        <w:tabs>
          <w:tab w:val="num" w:pos="720"/>
        </w:tabs>
        <w:ind w:left="720" w:hanging="360"/>
      </w:pPr>
      <w:rPr>
        <w:rFonts w:ascii="Arial" w:hAnsi="Arial" w:hint="default"/>
      </w:rPr>
    </w:lvl>
    <w:lvl w:ilvl="1" w:tplc="7264E7CA">
      <w:numFmt w:val="bullet"/>
      <w:lvlText w:val="–"/>
      <w:lvlJc w:val="left"/>
      <w:pPr>
        <w:tabs>
          <w:tab w:val="num" w:pos="1440"/>
        </w:tabs>
        <w:ind w:left="1440" w:hanging="360"/>
      </w:pPr>
      <w:rPr>
        <w:rFonts w:ascii="Arial" w:hAnsi="Arial" w:hint="default"/>
      </w:rPr>
    </w:lvl>
    <w:lvl w:ilvl="2" w:tplc="C3C25E02">
      <w:numFmt w:val="bullet"/>
      <w:lvlText w:val="•"/>
      <w:lvlJc w:val="left"/>
      <w:pPr>
        <w:tabs>
          <w:tab w:val="num" w:pos="2160"/>
        </w:tabs>
        <w:ind w:left="2160" w:hanging="360"/>
      </w:pPr>
      <w:rPr>
        <w:rFonts w:ascii="Arial" w:hAnsi="Arial" w:hint="default"/>
      </w:rPr>
    </w:lvl>
    <w:lvl w:ilvl="3" w:tplc="C9740C80" w:tentative="1">
      <w:start w:val="1"/>
      <w:numFmt w:val="bullet"/>
      <w:lvlText w:val="•"/>
      <w:lvlJc w:val="left"/>
      <w:pPr>
        <w:tabs>
          <w:tab w:val="num" w:pos="2880"/>
        </w:tabs>
        <w:ind w:left="2880" w:hanging="360"/>
      </w:pPr>
      <w:rPr>
        <w:rFonts w:ascii="Arial" w:hAnsi="Arial" w:hint="default"/>
      </w:rPr>
    </w:lvl>
    <w:lvl w:ilvl="4" w:tplc="0BAC3706" w:tentative="1">
      <w:start w:val="1"/>
      <w:numFmt w:val="bullet"/>
      <w:lvlText w:val="•"/>
      <w:lvlJc w:val="left"/>
      <w:pPr>
        <w:tabs>
          <w:tab w:val="num" w:pos="3600"/>
        </w:tabs>
        <w:ind w:left="3600" w:hanging="360"/>
      </w:pPr>
      <w:rPr>
        <w:rFonts w:ascii="Arial" w:hAnsi="Arial" w:hint="default"/>
      </w:rPr>
    </w:lvl>
    <w:lvl w:ilvl="5" w:tplc="4260CE20" w:tentative="1">
      <w:start w:val="1"/>
      <w:numFmt w:val="bullet"/>
      <w:lvlText w:val="•"/>
      <w:lvlJc w:val="left"/>
      <w:pPr>
        <w:tabs>
          <w:tab w:val="num" w:pos="4320"/>
        </w:tabs>
        <w:ind w:left="4320" w:hanging="360"/>
      </w:pPr>
      <w:rPr>
        <w:rFonts w:ascii="Arial" w:hAnsi="Arial" w:hint="default"/>
      </w:rPr>
    </w:lvl>
    <w:lvl w:ilvl="6" w:tplc="1668122C" w:tentative="1">
      <w:start w:val="1"/>
      <w:numFmt w:val="bullet"/>
      <w:lvlText w:val="•"/>
      <w:lvlJc w:val="left"/>
      <w:pPr>
        <w:tabs>
          <w:tab w:val="num" w:pos="5040"/>
        </w:tabs>
        <w:ind w:left="5040" w:hanging="360"/>
      </w:pPr>
      <w:rPr>
        <w:rFonts w:ascii="Arial" w:hAnsi="Arial" w:hint="default"/>
      </w:rPr>
    </w:lvl>
    <w:lvl w:ilvl="7" w:tplc="6786E62C" w:tentative="1">
      <w:start w:val="1"/>
      <w:numFmt w:val="bullet"/>
      <w:lvlText w:val="•"/>
      <w:lvlJc w:val="left"/>
      <w:pPr>
        <w:tabs>
          <w:tab w:val="num" w:pos="5760"/>
        </w:tabs>
        <w:ind w:left="5760" w:hanging="360"/>
      </w:pPr>
      <w:rPr>
        <w:rFonts w:ascii="Arial" w:hAnsi="Arial" w:hint="default"/>
      </w:rPr>
    </w:lvl>
    <w:lvl w:ilvl="8" w:tplc="D57A6A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2D2DF4"/>
    <w:multiLevelType w:val="hybridMultilevel"/>
    <w:tmpl w:val="61903ABC"/>
    <w:lvl w:ilvl="0" w:tplc="AFCA5866">
      <w:start w:val="1"/>
      <w:numFmt w:val="bullet"/>
      <w:lvlText w:val="•"/>
      <w:lvlJc w:val="left"/>
      <w:pPr>
        <w:tabs>
          <w:tab w:val="num" w:pos="720"/>
        </w:tabs>
        <w:ind w:left="720" w:hanging="360"/>
      </w:pPr>
      <w:rPr>
        <w:rFonts w:ascii="Arial" w:hAnsi="Arial" w:hint="default"/>
      </w:rPr>
    </w:lvl>
    <w:lvl w:ilvl="1" w:tplc="DB8C1D00" w:tentative="1">
      <w:start w:val="1"/>
      <w:numFmt w:val="bullet"/>
      <w:lvlText w:val="•"/>
      <w:lvlJc w:val="left"/>
      <w:pPr>
        <w:tabs>
          <w:tab w:val="num" w:pos="1440"/>
        </w:tabs>
        <w:ind w:left="1440" w:hanging="360"/>
      </w:pPr>
      <w:rPr>
        <w:rFonts w:ascii="Arial" w:hAnsi="Arial" w:hint="default"/>
      </w:rPr>
    </w:lvl>
    <w:lvl w:ilvl="2" w:tplc="ED845F3A">
      <w:start w:val="1"/>
      <w:numFmt w:val="bullet"/>
      <w:lvlText w:val="•"/>
      <w:lvlJc w:val="left"/>
      <w:pPr>
        <w:tabs>
          <w:tab w:val="num" w:pos="2160"/>
        </w:tabs>
        <w:ind w:left="2160" w:hanging="360"/>
      </w:pPr>
      <w:rPr>
        <w:rFonts w:ascii="Arial" w:hAnsi="Arial" w:hint="default"/>
      </w:rPr>
    </w:lvl>
    <w:lvl w:ilvl="3" w:tplc="984894C2" w:tentative="1">
      <w:start w:val="1"/>
      <w:numFmt w:val="bullet"/>
      <w:lvlText w:val="•"/>
      <w:lvlJc w:val="left"/>
      <w:pPr>
        <w:tabs>
          <w:tab w:val="num" w:pos="2880"/>
        </w:tabs>
        <w:ind w:left="2880" w:hanging="360"/>
      </w:pPr>
      <w:rPr>
        <w:rFonts w:ascii="Arial" w:hAnsi="Arial" w:hint="default"/>
      </w:rPr>
    </w:lvl>
    <w:lvl w:ilvl="4" w:tplc="69380222" w:tentative="1">
      <w:start w:val="1"/>
      <w:numFmt w:val="bullet"/>
      <w:lvlText w:val="•"/>
      <w:lvlJc w:val="left"/>
      <w:pPr>
        <w:tabs>
          <w:tab w:val="num" w:pos="3600"/>
        </w:tabs>
        <w:ind w:left="3600" w:hanging="360"/>
      </w:pPr>
      <w:rPr>
        <w:rFonts w:ascii="Arial" w:hAnsi="Arial" w:hint="default"/>
      </w:rPr>
    </w:lvl>
    <w:lvl w:ilvl="5" w:tplc="2F98378C" w:tentative="1">
      <w:start w:val="1"/>
      <w:numFmt w:val="bullet"/>
      <w:lvlText w:val="•"/>
      <w:lvlJc w:val="left"/>
      <w:pPr>
        <w:tabs>
          <w:tab w:val="num" w:pos="4320"/>
        </w:tabs>
        <w:ind w:left="4320" w:hanging="360"/>
      </w:pPr>
      <w:rPr>
        <w:rFonts w:ascii="Arial" w:hAnsi="Arial" w:hint="default"/>
      </w:rPr>
    </w:lvl>
    <w:lvl w:ilvl="6" w:tplc="51D85E3E" w:tentative="1">
      <w:start w:val="1"/>
      <w:numFmt w:val="bullet"/>
      <w:lvlText w:val="•"/>
      <w:lvlJc w:val="left"/>
      <w:pPr>
        <w:tabs>
          <w:tab w:val="num" w:pos="5040"/>
        </w:tabs>
        <w:ind w:left="5040" w:hanging="360"/>
      </w:pPr>
      <w:rPr>
        <w:rFonts w:ascii="Arial" w:hAnsi="Arial" w:hint="default"/>
      </w:rPr>
    </w:lvl>
    <w:lvl w:ilvl="7" w:tplc="05B40C64" w:tentative="1">
      <w:start w:val="1"/>
      <w:numFmt w:val="bullet"/>
      <w:lvlText w:val="•"/>
      <w:lvlJc w:val="left"/>
      <w:pPr>
        <w:tabs>
          <w:tab w:val="num" w:pos="5760"/>
        </w:tabs>
        <w:ind w:left="5760" w:hanging="360"/>
      </w:pPr>
      <w:rPr>
        <w:rFonts w:ascii="Arial" w:hAnsi="Arial" w:hint="default"/>
      </w:rPr>
    </w:lvl>
    <w:lvl w:ilvl="8" w:tplc="A508AE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EC2E13"/>
    <w:multiLevelType w:val="hybridMultilevel"/>
    <w:tmpl w:val="8382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FA21D0"/>
    <w:multiLevelType w:val="hybridMultilevel"/>
    <w:tmpl w:val="7CF0A070"/>
    <w:lvl w:ilvl="0" w:tplc="6E0AF71E">
      <w:start w:val="1"/>
      <w:numFmt w:val="bullet"/>
      <w:lvlText w:val=""/>
      <w:lvlJc w:val="left"/>
      <w:pPr>
        <w:tabs>
          <w:tab w:val="num" w:pos="360"/>
        </w:tabs>
        <w:ind w:left="360" w:hanging="360"/>
      </w:pPr>
      <w:rPr>
        <w:rFonts w:ascii="Wingdings" w:hAnsi="Wingdings" w:hint="default"/>
      </w:rPr>
    </w:lvl>
    <w:lvl w:ilvl="1" w:tplc="1548AAE6">
      <w:start w:val="1"/>
      <w:numFmt w:val="bullet"/>
      <w:lvlText w:val="–"/>
      <w:lvlJc w:val="left"/>
      <w:pPr>
        <w:tabs>
          <w:tab w:val="num" w:pos="1080"/>
        </w:tabs>
        <w:ind w:left="1080" w:hanging="360"/>
      </w:pPr>
      <w:rPr>
        <w:rFonts w:ascii="Arial" w:hAnsi="Arial" w:hint="default"/>
      </w:rPr>
    </w:lvl>
    <w:lvl w:ilvl="2" w:tplc="B504CDDE">
      <w:numFmt w:val="bullet"/>
      <w:lvlText w:val="•"/>
      <w:lvlJc w:val="left"/>
      <w:pPr>
        <w:tabs>
          <w:tab w:val="num" w:pos="1800"/>
        </w:tabs>
        <w:ind w:left="1800" w:hanging="360"/>
      </w:pPr>
      <w:rPr>
        <w:rFonts w:ascii="Arial" w:hAnsi="Arial" w:hint="default"/>
      </w:rPr>
    </w:lvl>
    <w:lvl w:ilvl="3" w:tplc="6E46D91E" w:tentative="1">
      <w:start w:val="1"/>
      <w:numFmt w:val="bullet"/>
      <w:lvlText w:val="–"/>
      <w:lvlJc w:val="left"/>
      <w:pPr>
        <w:tabs>
          <w:tab w:val="num" w:pos="2520"/>
        </w:tabs>
        <w:ind w:left="2520" w:hanging="360"/>
      </w:pPr>
      <w:rPr>
        <w:rFonts w:ascii="Arial" w:hAnsi="Arial" w:hint="default"/>
      </w:rPr>
    </w:lvl>
    <w:lvl w:ilvl="4" w:tplc="EA7C4282" w:tentative="1">
      <w:start w:val="1"/>
      <w:numFmt w:val="bullet"/>
      <w:lvlText w:val="–"/>
      <w:lvlJc w:val="left"/>
      <w:pPr>
        <w:tabs>
          <w:tab w:val="num" w:pos="3240"/>
        </w:tabs>
        <w:ind w:left="3240" w:hanging="360"/>
      </w:pPr>
      <w:rPr>
        <w:rFonts w:ascii="Arial" w:hAnsi="Arial" w:hint="default"/>
      </w:rPr>
    </w:lvl>
    <w:lvl w:ilvl="5" w:tplc="05EC8552" w:tentative="1">
      <w:start w:val="1"/>
      <w:numFmt w:val="bullet"/>
      <w:lvlText w:val="–"/>
      <w:lvlJc w:val="left"/>
      <w:pPr>
        <w:tabs>
          <w:tab w:val="num" w:pos="3960"/>
        </w:tabs>
        <w:ind w:left="3960" w:hanging="360"/>
      </w:pPr>
      <w:rPr>
        <w:rFonts w:ascii="Arial" w:hAnsi="Arial" w:hint="default"/>
      </w:rPr>
    </w:lvl>
    <w:lvl w:ilvl="6" w:tplc="43384F9C" w:tentative="1">
      <w:start w:val="1"/>
      <w:numFmt w:val="bullet"/>
      <w:lvlText w:val="–"/>
      <w:lvlJc w:val="left"/>
      <w:pPr>
        <w:tabs>
          <w:tab w:val="num" w:pos="4680"/>
        </w:tabs>
        <w:ind w:left="4680" w:hanging="360"/>
      </w:pPr>
      <w:rPr>
        <w:rFonts w:ascii="Arial" w:hAnsi="Arial" w:hint="default"/>
      </w:rPr>
    </w:lvl>
    <w:lvl w:ilvl="7" w:tplc="66148116" w:tentative="1">
      <w:start w:val="1"/>
      <w:numFmt w:val="bullet"/>
      <w:lvlText w:val="–"/>
      <w:lvlJc w:val="left"/>
      <w:pPr>
        <w:tabs>
          <w:tab w:val="num" w:pos="5400"/>
        </w:tabs>
        <w:ind w:left="5400" w:hanging="360"/>
      </w:pPr>
      <w:rPr>
        <w:rFonts w:ascii="Arial" w:hAnsi="Arial" w:hint="default"/>
      </w:rPr>
    </w:lvl>
    <w:lvl w:ilvl="8" w:tplc="9DE010B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08F13CE"/>
    <w:multiLevelType w:val="hybridMultilevel"/>
    <w:tmpl w:val="00C87A9C"/>
    <w:lvl w:ilvl="0" w:tplc="190C57C6">
      <w:start w:val="1"/>
      <w:numFmt w:val="bullet"/>
      <w:lvlText w:val="•"/>
      <w:lvlJc w:val="left"/>
      <w:pPr>
        <w:tabs>
          <w:tab w:val="num" w:pos="720"/>
        </w:tabs>
        <w:ind w:left="720" w:hanging="360"/>
      </w:pPr>
      <w:rPr>
        <w:rFonts w:ascii="Arial" w:hAnsi="Arial" w:hint="default"/>
      </w:rPr>
    </w:lvl>
    <w:lvl w:ilvl="1" w:tplc="C3C622BE" w:tentative="1">
      <w:start w:val="1"/>
      <w:numFmt w:val="bullet"/>
      <w:lvlText w:val="•"/>
      <w:lvlJc w:val="left"/>
      <w:pPr>
        <w:tabs>
          <w:tab w:val="num" w:pos="1440"/>
        </w:tabs>
        <w:ind w:left="1440" w:hanging="360"/>
      </w:pPr>
      <w:rPr>
        <w:rFonts w:ascii="Arial" w:hAnsi="Arial" w:hint="default"/>
      </w:rPr>
    </w:lvl>
    <w:lvl w:ilvl="2" w:tplc="4088F804">
      <w:start w:val="1"/>
      <w:numFmt w:val="bullet"/>
      <w:lvlText w:val="•"/>
      <w:lvlJc w:val="left"/>
      <w:pPr>
        <w:tabs>
          <w:tab w:val="num" w:pos="2160"/>
        </w:tabs>
        <w:ind w:left="2160" w:hanging="360"/>
      </w:pPr>
      <w:rPr>
        <w:rFonts w:ascii="Arial" w:hAnsi="Arial" w:hint="default"/>
      </w:rPr>
    </w:lvl>
    <w:lvl w:ilvl="3" w:tplc="4746BF34" w:tentative="1">
      <w:start w:val="1"/>
      <w:numFmt w:val="bullet"/>
      <w:lvlText w:val="•"/>
      <w:lvlJc w:val="left"/>
      <w:pPr>
        <w:tabs>
          <w:tab w:val="num" w:pos="2880"/>
        </w:tabs>
        <w:ind w:left="2880" w:hanging="360"/>
      </w:pPr>
      <w:rPr>
        <w:rFonts w:ascii="Arial" w:hAnsi="Arial" w:hint="default"/>
      </w:rPr>
    </w:lvl>
    <w:lvl w:ilvl="4" w:tplc="BB52B0CA" w:tentative="1">
      <w:start w:val="1"/>
      <w:numFmt w:val="bullet"/>
      <w:lvlText w:val="•"/>
      <w:lvlJc w:val="left"/>
      <w:pPr>
        <w:tabs>
          <w:tab w:val="num" w:pos="3600"/>
        </w:tabs>
        <w:ind w:left="3600" w:hanging="360"/>
      </w:pPr>
      <w:rPr>
        <w:rFonts w:ascii="Arial" w:hAnsi="Arial" w:hint="default"/>
      </w:rPr>
    </w:lvl>
    <w:lvl w:ilvl="5" w:tplc="E4AA1308" w:tentative="1">
      <w:start w:val="1"/>
      <w:numFmt w:val="bullet"/>
      <w:lvlText w:val="•"/>
      <w:lvlJc w:val="left"/>
      <w:pPr>
        <w:tabs>
          <w:tab w:val="num" w:pos="4320"/>
        </w:tabs>
        <w:ind w:left="4320" w:hanging="360"/>
      </w:pPr>
      <w:rPr>
        <w:rFonts w:ascii="Arial" w:hAnsi="Arial" w:hint="default"/>
      </w:rPr>
    </w:lvl>
    <w:lvl w:ilvl="6" w:tplc="91806220" w:tentative="1">
      <w:start w:val="1"/>
      <w:numFmt w:val="bullet"/>
      <w:lvlText w:val="•"/>
      <w:lvlJc w:val="left"/>
      <w:pPr>
        <w:tabs>
          <w:tab w:val="num" w:pos="5040"/>
        </w:tabs>
        <w:ind w:left="5040" w:hanging="360"/>
      </w:pPr>
      <w:rPr>
        <w:rFonts w:ascii="Arial" w:hAnsi="Arial" w:hint="default"/>
      </w:rPr>
    </w:lvl>
    <w:lvl w:ilvl="7" w:tplc="D7C40120" w:tentative="1">
      <w:start w:val="1"/>
      <w:numFmt w:val="bullet"/>
      <w:lvlText w:val="•"/>
      <w:lvlJc w:val="left"/>
      <w:pPr>
        <w:tabs>
          <w:tab w:val="num" w:pos="5760"/>
        </w:tabs>
        <w:ind w:left="5760" w:hanging="360"/>
      </w:pPr>
      <w:rPr>
        <w:rFonts w:ascii="Arial" w:hAnsi="Arial" w:hint="default"/>
      </w:rPr>
    </w:lvl>
    <w:lvl w:ilvl="8" w:tplc="737E33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BD21E6"/>
    <w:multiLevelType w:val="hybridMultilevel"/>
    <w:tmpl w:val="700E6552"/>
    <w:lvl w:ilvl="0" w:tplc="7AFA42C6">
      <w:start w:val="1"/>
      <w:numFmt w:val="bullet"/>
      <w:lvlText w:val="•"/>
      <w:lvlJc w:val="left"/>
      <w:pPr>
        <w:tabs>
          <w:tab w:val="num" w:pos="720"/>
        </w:tabs>
        <w:ind w:left="720" w:hanging="360"/>
      </w:pPr>
      <w:rPr>
        <w:rFonts w:ascii="Arial" w:hAnsi="Arial" w:hint="default"/>
      </w:rPr>
    </w:lvl>
    <w:lvl w:ilvl="1" w:tplc="00503EDA" w:tentative="1">
      <w:start w:val="1"/>
      <w:numFmt w:val="bullet"/>
      <w:lvlText w:val="•"/>
      <w:lvlJc w:val="left"/>
      <w:pPr>
        <w:tabs>
          <w:tab w:val="num" w:pos="1440"/>
        </w:tabs>
        <w:ind w:left="1440" w:hanging="360"/>
      </w:pPr>
      <w:rPr>
        <w:rFonts w:ascii="Arial" w:hAnsi="Arial" w:hint="default"/>
      </w:rPr>
    </w:lvl>
    <w:lvl w:ilvl="2" w:tplc="939C42F8">
      <w:start w:val="1"/>
      <w:numFmt w:val="bullet"/>
      <w:lvlText w:val="•"/>
      <w:lvlJc w:val="left"/>
      <w:pPr>
        <w:tabs>
          <w:tab w:val="num" w:pos="2160"/>
        </w:tabs>
        <w:ind w:left="2160" w:hanging="360"/>
      </w:pPr>
      <w:rPr>
        <w:rFonts w:ascii="Arial" w:hAnsi="Arial" w:hint="default"/>
      </w:rPr>
    </w:lvl>
    <w:lvl w:ilvl="3" w:tplc="9508EBB8" w:tentative="1">
      <w:start w:val="1"/>
      <w:numFmt w:val="bullet"/>
      <w:lvlText w:val="•"/>
      <w:lvlJc w:val="left"/>
      <w:pPr>
        <w:tabs>
          <w:tab w:val="num" w:pos="2880"/>
        </w:tabs>
        <w:ind w:left="2880" w:hanging="360"/>
      </w:pPr>
      <w:rPr>
        <w:rFonts w:ascii="Arial" w:hAnsi="Arial" w:hint="default"/>
      </w:rPr>
    </w:lvl>
    <w:lvl w:ilvl="4" w:tplc="838AE6EE" w:tentative="1">
      <w:start w:val="1"/>
      <w:numFmt w:val="bullet"/>
      <w:lvlText w:val="•"/>
      <w:lvlJc w:val="left"/>
      <w:pPr>
        <w:tabs>
          <w:tab w:val="num" w:pos="3600"/>
        </w:tabs>
        <w:ind w:left="3600" w:hanging="360"/>
      </w:pPr>
      <w:rPr>
        <w:rFonts w:ascii="Arial" w:hAnsi="Arial" w:hint="default"/>
      </w:rPr>
    </w:lvl>
    <w:lvl w:ilvl="5" w:tplc="EAF0A004" w:tentative="1">
      <w:start w:val="1"/>
      <w:numFmt w:val="bullet"/>
      <w:lvlText w:val="•"/>
      <w:lvlJc w:val="left"/>
      <w:pPr>
        <w:tabs>
          <w:tab w:val="num" w:pos="4320"/>
        </w:tabs>
        <w:ind w:left="4320" w:hanging="360"/>
      </w:pPr>
      <w:rPr>
        <w:rFonts w:ascii="Arial" w:hAnsi="Arial" w:hint="default"/>
      </w:rPr>
    </w:lvl>
    <w:lvl w:ilvl="6" w:tplc="57AA8EBA" w:tentative="1">
      <w:start w:val="1"/>
      <w:numFmt w:val="bullet"/>
      <w:lvlText w:val="•"/>
      <w:lvlJc w:val="left"/>
      <w:pPr>
        <w:tabs>
          <w:tab w:val="num" w:pos="5040"/>
        </w:tabs>
        <w:ind w:left="5040" w:hanging="360"/>
      </w:pPr>
      <w:rPr>
        <w:rFonts w:ascii="Arial" w:hAnsi="Arial" w:hint="default"/>
      </w:rPr>
    </w:lvl>
    <w:lvl w:ilvl="7" w:tplc="F6467832" w:tentative="1">
      <w:start w:val="1"/>
      <w:numFmt w:val="bullet"/>
      <w:lvlText w:val="•"/>
      <w:lvlJc w:val="left"/>
      <w:pPr>
        <w:tabs>
          <w:tab w:val="num" w:pos="5760"/>
        </w:tabs>
        <w:ind w:left="5760" w:hanging="360"/>
      </w:pPr>
      <w:rPr>
        <w:rFonts w:ascii="Arial" w:hAnsi="Arial" w:hint="default"/>
      </w:rPr>
    </w:lvl>
    <w:lvl w:ilvl="8" w:tplc="9AD20D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CF47E4"/>
    <w:multiLevelType w:val="hybridMultilevel"/>
    <w:tmpl w:val="941C89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1D12C17"/>
    <w:multiLevelType w:val="hybridMultilevel"/>
    <w:tmpl w:val="6D586B14"/>
    <w:lvl w:ilvl="0" w:tplc="5588962C">
      <w:start w:val="1"/>
      <w:numFmt w:val="bullet"/>
      <w:lvlText w:val="•"/>
      <w:lvlJc w:val="left"/>
      <w:pPr>
        <w:tabs>
          <w:tab w:val="num" w:pos="360"/>
        </w:tabs>
        <w:ind w:left="360" w:hanging="360"/>
      </w:pPr>
      <w:rPr>
        <w:rFonts w:ascii="Arial" w:hAnsi="Arial" w:hint="default"/>
      </w:rPr>
    </w:lvl>
    <w:lvl w:ilvl="1" w:tplc="7F60F3F6">
      <w:numFmt w:val="bullet"/>
      <w:lvlText w:val="–"/>
      <w:lvlJc w:val="left"/>
      <w:pPr>
        <w:tabs>
          <w:tab w:val="num" w:pos="1080"/>
        </w:tabs>
        <w:ind w:left="1080" w:hanging="360"/>
      </w:pPr>
      <w:rPr>
        <w:rFonts w:ascii="Arial" w:hAnsi="Arial" w:hint="default"/>
      </w:rPr>
    </w:lvl>
    <w:lvl w:ilvl="2" w:tplc="B61288A6">
      <w:numFmt w:val="bullet"/>
      <w:lvlText w:val="•"/>
      <w:lvlJc w:val="left"/>
      <w:pPr>
        <w:tabs>
          <w:tab w:val="num" w:pos="1800"/>
        </w:tabs>
        <w:ind w:left="1800" w:hanging="360"/>
      </w:pPr>
      <w:rPr>
        <w:rFonts w:ascii="Arial" w:hAnsi="Arial" w:hint="default"/>
      </w:rPr>
    </w:lvl>
    <w:lvl w:ilvl="3" w:tplc="D61EEDDE">
      <w:numFmt w:val="bullet"/>
      <w:lvlText w:val="–"/>
      <w:lvlJc w:val="left"/>
      <w:pPr>
        <w:tabs>
          <w:tab w:val="num" w:pos="2520"/>
        </w:tabs>
        <w:ind w:left="2520" w:hanging="360"/>
      </w:pPr>
      <w:rPr>
        <w:rFonts w:ascii="Arial" w:hAnsi="Arial" w:hint="default"/>
      </w:rPr>
    </w:lvl>
    <w:lvl w:ilvl="4" w:tplc="DE8066E8">
      <w:numFmt w:val="bullet"/>
      <w:lvlText w:val="»"/>
      <w:lvlJc w:val="left"/>
      <w:pPr>
        <w:tabs>
          <w:tab w:val="num" w:pos="3240"/>
        </w:tabs>
        <w:ind w:left="3240" w:hanging="360"/>
      </w:pPr>
      <w:rPr>
        <w:rFonts w:ascii="Arial" w:hAnsi="Arial" w:hint="default"/>
      </w:rPr>
    </w:lvl>
    <w:lvl w:ilvl="5" w:tplc="3F1ED150" w:tentative="1">
      <w:start w:val="1"/>
      <w:numFmt w:val="bullet"/>
      <w:lvlText w:val="•"/>
      <w:lvlJc w:val="left"/>
      <w:pPr>
        <w:tabs>
          <w:tab w:val="num" w:pos="3960"/>
        </w:tabs>
        <w:ind w:left="3960" w:hanging="360"/>
      </w:pPr>
      <w:rPr>
        <w:rFonts w:ascii="Arial" w:hAnsi="Arial" w:hint="default"/>
      </w:rPr>
    </w:lvl>
    <w:lvl w:ilvl="6" w:tplc="9342E0BE" w:tentative="1">
      <w:start w:val="1"/>
      <w:numFmt w:val="bullet"/>
      <w:lvlText w:val="•"/>
      <w:lvlJc w:val="left"/>
      <w:pPr>
        <w:tabs>
          <w:tab w:val="num" w:pos="4680"/>
        </w:tabs>
        <w:ind w:left="4680" w:hanging="360"/>
      </w:pPr>
      <w:rPr>
        <w:rFonts w:ascii="Arial" w:hAnsi="Arial" w:hint="default"/>
      </w:rPr>
    </w:lvl>
    <w:lvl w:ilvl="7" w:tplc="76844392" w:tentative="1">
      <w:start w:val="1"/>
      <w:numFmt w:val="bullet"/>
      <w:lvlText w:val="•"/>
      <w:lvlJc w:val="left"/>
      <w:pPr>
        <w:tabs>
          <w:tab w:val="num" w:pos="5400"/>
        </w:tabs>
        <w:ind w:left="5400" w:hanging="360"/>
      </w:pPr>
      <w:rPr>
        <w:rFonts w:ascii="Arial" w:hAnsi="Arial" w:hint="default"/>
      </w:rPr>
    </w:lvl>
    <w:lvl w:ilvl="8" w:tplc="919ED3C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tentative="1">
      <w:start w:val="1"/>
      <w:numFmt w:val="bullet"/>
      <w:lvlText w:val="•"/>
      <w:lvlJc w:val="left"/>
      <w:pPr>
        <w:tabs>
          <w:tab w:val="num" w:pos="1800"/>
        </w:tabs>
        <w:ind w:left="1800" w:hanging="360"/>
      </w:pPr>
      <w:rPr>
        <w:rFonts w:ascii="Arial" w:hAnsi="Arial" w:hint="default"/>
      </w:rPr>
    </w:lvl>
    <w:lvl w:ilvl="3" w:tplc="29E6C626" w:tentative="1">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70E1B33"/>
    <w:multiLevelType w:val="hybridMultilevel"/>
    <w:tmpl w:val="6694B3CE"/>
    <w:lvl w:ilvl="0" w:tplc="79F4F328">
      <w:start w:val="1"/>
      <w:numFmt w:val="bullet"/>
      <w:lvlText w:val="•"/>
      <w:lvlJc w:val="left"/>
      <w:pPr>
        <w:tabs>
          <w:tab w:val="num" w:pos="360"/>
        </w:tabs>
        <w:ind w:left="360" w:hanging="360"/>
      </w:pPr>
      <w:rPr>
        <w:rFonts w:ascii="Arial" w:hAnsi="Arial" w:hint="default"/>
      </w:rPr>
    </w:lvl>
    <w:lvl w:ilvl="1" w:tplc="EDD45BC8">
      <w:numFmt w:val="bullet"/>
      <w:lvlText w:val="–"/>
      <w:lvlJc w:val="left"/>
      <w:pPr>
        <w:tabs>
          <w:tab w:val="num" w:pos="1080"/>
        </w:tabs>
        <w:ind w:left="1080" w:hanging="360"/>
      </w:pPr>
      <w:rPr>
        <w:rFonts w:ascii="Arial" w:hAnsi="Arial" w:hint="default"/>
      </w:rPr>
    </w:lvl>
    <w:lvl w:ilvl="2" w:tplc="6DE444C0">
      <w:numFmt w:val="bullet"/>
      <w:lvlText w:val="•"/>
      <w:lvlJc w:val="left"/>
      <w:pPr>
        <w:tabs>
          <w:tab w:val="num" w:pos="1800"/>
        </w:tabs>
        <w:ind w:left="1800" w:hanging="360"/>
      </w:pPr>
      <w:rPr>
        <w:rFonts w:ascii="Arial" w:hAnsi="Arial" w:hint="default"/>
      </w:rPr>
    </w:lvl>
    <w:lvl w:ilvl="3" w:tplc="DBC6B582" w:tentative="1">
      <w:start w:val="1"/>
      <w:numFmt w:val="bullet"/>
      <w:lvlText w:val="•"/>
      <w:lvlJc w:val="left"/>
      <w:pPr>
        <w:tabs>
          <w:tab w:val="num" w:pos="2520"/>
        </w:tabs>
        <w:ind w:left="2520" w:hanging="360"/>
      </w:pPr>
      <w:rPr>
        <w:rFonts w:ascii="Arial" w:hAnsi="Arial" w:hint="default"/>
      </w:rPr>
    </w:lvl>
    <w:lvl w:ilvl="4" w:tplc="ADEA5D5C" w:tentative="1">
      <w:start w:val="1"/>
      <w:numFmt w:val="bullet"/>
      <w:lvlText w:val="•"/>
      <w:lvlJc w:val="left"/>
      <w:pPr>
        <w:tabs>
          <w:tab w:val="num" w:pos="3240"/>
        </w:tabs>
        <w:ind w:left="3240" w:hanging="360"/>
      </w:pPr>
      <w:rPr>
        <w:rFonts w:ascii="Arial" w:hAnsi="Arial" w:hint="default"/>
      </w:rPr>
    </w:lvl>
    <w:lvl w:ilvl="5" w:tplc="1A82509C" w:tentative="1">
      <w:start w:val="1"/>
      <w:numFmt w:val="bullet"/>
      <w:lvlText w:val="•"/>
      <w:lvlJc w:val="left"/>
      <w:pPr>
        <w:tabs>
          <w:tab w:val="num" w:pos="3960"/>
        </w:tabs>
        <w:ind w:left="3960" w:hanging="360"/>
      </w:pPr>
      <w:rPr>
        <w:rFonts w:ascii="Arial" w:hAnsi="Arial" w:hint="default"/>
      </w:rPr>
    </w:lvl>
    <w:lvl w:ilvl="6" w:tplc="E040B96E" w:tentative="1">
      <w:start w:val="1"/>
      <w:numFmt w:val="bullet"/>
      <w:lvlText w:val="•"/>
      <w:lvlJc w:val="left"/>
      <w:pPr>
        <w:tabs>
          <w:tab w:val="num" w:pos="4680"/>
        </w:tabs>
        <w:ind w:left="4680" w:hanging="360"/>
      </w:pPr>
      <w:rPr>
        <w:rFonts w:ascii="Arial" w:hAnsi="Arial" w:hint="default"/>
      </w:rPr>
    </w:lvl>
    <w:lvl w:ilvl="7" w:tplc="2586CDFC" w:tentative="1">
      <w:start w:val="1"/>
      <w:numFmt w:val="bullet"/>
      <w:lvlText w:val="•"/>
      <w:lvlJc w:val="left"/>
      <w:pPr>
        <w:tabs>
          <w:tab w:val="num" w:pos="5400"/>
        </w:tabs>
        <w:ind w:left="5400" w:hanging="360"/>
      </w:pPr>
      <w:rPr>
        <w:rFonts w:ascii="Arial" w:hAnsi="Arial" w:hint="default"/>
      </w:rPr>
    </w:lvl>
    <w:lvl w:ilvl="8" w:tplc="B57265F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7"/>
  </w:num>
  <w:num w:numId="3">
    <w:abstractNumId w:val="21"/>
  </w:num>
  <w:num w:numId="4">
    <w:abstractNumId w:val="34"/>
  </w:num>
  <w:num w:numId="5">
    <w:abstractNumId w:val="32"/>
  </w:num>
  <w:num w:numId="6">
    <w:abstractNumId w:val="13"/>
  </w:num>
  <w:num w:numId="7">
    <w:abstractNumId w:val="26"/>
  </w:num>
  <w:num w:numId="8">
    <w:abstractNumId w:val="40"/>
  </w:num>
  <w:num w:numId="9">
    <w:abstractNumId w:val="12"/>
  </w:num>
  <w:num w:numId="10">
    <w:abstractNumId w:val="9"/>
  </w:num>
  <w:num w:numId="11">
    <w:abstractNumId w:val="10"/>
  </w:num>
  <w:num w:numId="12">
    <w:abstractNumId w:val="4"/>
  </w:num>
  <w:num w:numId="13">
    <w:abstractNumId w:val="39"/>
  </w:num>
  <w:num w:numId="14">
    <w:abstractNumId w:val="3"/>
  </w:num>
  <w:num w:numId="15">
    <w:abstractNumId w:val="6"/>
  </w:num>
  <w:num w:numId="16">
    <w:abstractNumId w:val="22"/>
  </w:num>
  <w:num w:numId="17">
    <w:abstractNumId w:val="30"/>
  </w:num>
  <w:num w:numId="18">
    <w:abstractNumId w:val="29"/>
  </w:num>
  <w:num w:numId="19">
    <w:abstractNumId w:val="18"/>
  </w:num>
  <w:num w:numId="20">
    <w:abstractNumId w:val="25"/>
  </w:num>
  <w:num w:numId="21">
    <w:abstractNumId w:val="19"/>
  </w:num>
  <w:num w:numId="22">
    <w:abstractNumId w:val="1"/>
  </w:num>
  <w:num w:numId="23">
    <w:abstractNumId w:val="11"/>
  </w:num>
  <w:num w:numId="24">
    <w:abstractNumId w:val="16"/>
  </w:num>
  <w:num w:numId="25">
    <w:abstractNumId w:val="5"/>
  </w:num>
  <w:num w:numId="26">
    <w:abstractNumId w:val="27"/>
  </w:num>
  <w:num w:numId="27">
    <w:abstractNumId w:val="0"/>
  </w:num>
  <w:num w:numId="28">
    <w:abstractNumId w:val="14"/>
  </w:num>
  <w:num w:numId="29">
    <w:abstractNumId w:val="23"/>
  </w:num>
  <w:num w:numId="30">
    <w:abstractNumId w:val="31"/>
  </w:num>
  <w:num w:numId="31">
    <w:abstractNumId w:val="2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
  </w:num>
  <w:num w:numId="35">
    <w:abstractNumId w:val="7"/>
  </w:num>
  <w:num w:numId="36">
    <w:abstractNumId w:val="24"/>
  </w:num>
  <w:num w:numId="37">
    <w:abstractNumId w:val="37"/>
  </w:num>
  <w:num w:numId="38">
    <w:abstractNumId w:val="38"/>
  </w:num>
  <w:num w:numId="39">
    <w:abstractNumId w:val="20"/>
  </w:num>
  <w:num w:numId="40">
    <w:abstractNumId w:val="15"/>
  </w:num>
  <w:num w:numId="41">
    <w:abstractNumId w:val="36"/>
  </w:num>
  <w:num w:numId="42">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7A"/>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37DB"/>
    <w:rsid w:val="000947DE"/>
    <w:rsid w:val="0009490A"/>
    <w:rsid w:val="00094940"/>
    <w:rsid w:val="00094AE2"/>
    <w:rsid w:val="00094DD8"/>
    <w:rsid w:val="0009544E"/>
    <w:rsid w:val="0009612A"/>
    <w:rsid w:val="000967AD"/>
    <w:rsid w:val="000973F5"/>
    <w:rsid w:val="00097608"/>
    <w:rsid w:val="00097838"/>
    <w:rsid w:val="0009783A"/>
    <w:rsid w:val="00097C02"/>
    <w:rsid w:val="00097D51"/>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445"/>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52E"/>
    <w:rsid w:val="00133696"/>
    <w:rsid w:val="00133EB9"/>
    <w:rsid w:val="0013425F"/>
    <w:rsid w:val="00134806"/>
    <w:rsid w:val="0013512A"/>
    <w:rsid w:val="00135141"/>
    <w:rsid w:val="00135566"/>
    <w:rsid w:val="00135898"/>
    <w:rsid w:val="00135B53"/>
    <w:rsid w:val="00135C70"/>
    <w:rsid w:val="00136B9F"/>
    <w:rsid w:val="00136ECA"/>
    <w:rsid w:val="001370CD"/>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013"/>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B51"/>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2E46"/>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5E74"/>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2FFC"/>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3B8"/>
    <w:rsid w:val="002913F5"/>
    <w:rsid w:val="002915B7"/>
    <w:rsid w:val="002917B5"/>
    <w:rsid w:val="00291E51"/>
    <w:rsid w:val="00292545"/>
    <w:rsid w:val="00292605"/>
    <w:rsid w:val="002928F7"/>
    <w:rsid w:val="00292CF0"/>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2AA"/>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3C6"/>
    <w:rsid w:val="002F744E"/>
    <w:rsid w:val="002F78F6"/>
    <w:rsid w:val="002F7FD1"/>
    <w:rsid w:val="003002D0"/>
    <w:rsid w:val="00300ACD"/>
    <w:rsid w:val="00300FBA"/>
    <w:rsid w:val="0030299D"/>
    <w:rsid w:val="00302C21"/>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7FE"/>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A2F"/>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67B"/>
    <w:rsid w:val="003A1B19"/>
    <w:rsid w:val="003A1B3F"/>
    <w:rsid w:val="003A281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218"/>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43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C39"/>
    <w:rsid w:val="00420D5F"/>
    <w:rsid w:val="004214AB"/>
    <w:rsid w:val="004214D0"/>
    <w:rsid w:val="00421552"/>
    <w:rsid w:val="00421D47"/>
    <w:rsid w:val="00421EB0"/>
    <w:rsid w:val="0042264A"/>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A59"/>
    <w:rsid w:val="00471190"/>
    <w:rsid w:val="004711EF"/>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F"/>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E7CA7"/>
    <w:rsid w:val="004F04BB"/>
    <w:rsid w:val="004F0EB2"/>
    <w:rsid w:val="004F16E2"/>
    <w:rsid w:val="004F21EE"/>
    <w:rsid w:val="004F4010"/>
    <w:rsid w:val="004F4517"/>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3A3"/>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937"/>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561"/>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AEA"/>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19A"/>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249"/>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1563"/>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09B"/>
    <w:rsid w:val="00775C1B"/>
    <w:rsid w:val="0077600D"/>
    <w:rsid w:val="007762BA"/>
    <w:rsid w:val="00776B2A"/>
    <w:rsid w:val="007773C4"/>
    <w:rsid w:val="00780232"/>
    <w:rsid w:val="00780611"/>
    <w:rsid w:val="007810AF"/>
    <w:rsid w:val="007817EA"/>
    <w:rsid w:val="007832CA"/>
    <w:rsid w:val="00783D61"/>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F6C"/>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17AF"/>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195"/>
    <w:rsid w:val="009008D9"/>
    <w:rsid w:val="00900932"/>
    <w:rsid w:val="00901715"/>
    <w:rsid w:val="00901A00"/>
    <w:rsid w:val="00902EDF"/>
    <w:rsid w:val="009031F3"/>
    <w:rsid w:val="009033A2"/>
    <w:rsid w:val="00904723"/>
    <w:rsid w:val="00904F84"/>
    <w:rsid w:val="00905198"/>
    <w:rsid w:val="009051EF"/>
    <w:rsid w:val="00905557"/>
    <w:rsid w:val="00905AB0"/>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2D9"/>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8EB"/>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C4B"/>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A73"/>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C4A"/>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016"/>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927"/>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10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4B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6D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1A63"/>
    <w:rsid w:val="00D41A9F"/>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307"/>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23A"/>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286"/>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02CE"/>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461"/>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2C64"/>
    <w:rsid w:val="00F42F1E"/>
    <w:rsid w:val="00F4325A"/>
    <w:rsid w:val="00F432EC"/>
    <w:rsid w:val="00F4385D"/>
    <w:rsid w:val="00F43B67"/>
    <w:rsid w:val="00F43CCB"/>
    <w:rsid w:val="00F44881"/>
    <w:rsid w:val="00F44D57"/>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E40"/>
    <w:rsid w:val="00F72ED2"/>
    <w:rsid w:val="00F732CF"/>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9F"/>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9210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17139009">
      <w:bodyDiv w:val="1"/>
      <w:marLeft w:val="0"/>
      <w:marRight w:val="0"/>
      <w:marTop w:val="0"/>
      <w:marBottom w:val="0"/>
      <w:divBdr>
        <w:top w:val="none" w:sz="0" w:space="0" w:color="auto"/>
        <w:left w:val="none" w:sz="0" w:space="0" w:color="auto"/>
        <w:bottom w:val="none" w:sz="0" w:space="0" w:color="auto"/>
        <w:right w:val="none" w:sz="0" w:space="0" w:color="auto"/>
      </w:divBdr>
      <w:divsChild>
        <w:div w:id="380516960">
          <w:marLeft w:val="547"/>
          <w:marRight w:val="0"/>
          <w:marTop w:val="96"/>
          <w:marBottom w:val="0"/>
          <w:divBdr>
            <w:top w:val="none" w:sz="0" w:space="0" w:color="auto"/>
            <w:left w:val="none" w:sz="0" w:space="0" w:color="auto"/>
            <w:bottom w:val="none" w:sz="0" w:space="0" w:color="auto"/>
            <w:right w:val="none" w:sz="0" w:space="0" w:color="auto"/>
          </w:divBdr>
        </w:div>
        <w:div w:id="1991206235">
          <w:marLeft w:val="1166"/>
          <w:marRight w:val="0"/>
          <w:marTop w:val="91"/>
          <w:marBottom w:val="0"/>
          <w:divBdr>
            <w:top w:val="none" w:sz="0" w:space="0" w:color="auto"/>
            <w:left w:val="none" w:sz="0" w:space="0" w:color="auto"/>
            <w:bottom w:val="none" w:sz="0" w:space="0" w:color="auto"/>
            <w:right w:val="none" w:sz="0" w:space="0" w:color="auto"/>
          </w:divBdr>
        </w:div>
        <w:div w:id="1144397601">
          <w:marLeft w:val="1800"/>
          <w:marRight w:val="0"/>
          <w:marTop w:val="72"/>
          <w:marBottom w:val="0"/>
          <w:divBdr>
            <w:top w:val="none" w:sz="0" w:space="0" w:color="auto"/>
            <w:left w:val="none" w:sz="0" w:space="0" w:color="auto"/>
            <w:bottom w:val="none" w:sz="0" w:space="0" w:color="auto"/>
            <w:right w:val="none" w:sz="0" w:space="0" w:color="auto"/>
          </w:divBdr>
        </w:div>
        <w:div w:id="763067553">
          <w:marLeft w:val="1166"/>
          <w:marRight w:val="0"/>
          <w:marTop w:val="91"/>
          <w:marBottom w:val="0"/>
          <w:divBdr>
            <w:top w:val="none" w:sz="0" w:space="0" w:color="auto"/>
            <w:left w:val="none" w:sz="0" w:space="0" w:color="auto"/>
            <w:bottom w:val="none" w:sz="0" w:space="0" w:color="auto"/>
            <w:right w:val="none" w:sz="0" w:space="0" w:color="auto"/>
          </w:divBdr>
        </w:div>
        <w:div w:id="1774088686">
          <w:marLeft w:val="1800"/>
          <w:marRight w:val="0"/>
          <w:marTop w:val="72"/>
          <w:marBottom w:val="0"/>
          <w:divBdr>
            <w:top w:val="none" w:sz="0" w:space="0" w:color="auto"/>
            <w:left w:val="none" w:sz="0" w:space="0" w:color="auto"/>
            <w:bottom w:val="none" w:sz="0" w:space="0" w:color="auto"/>
            <w:right w:val="none" w:sz="0" w:space="0" w:color="auto"/>
          </w:divBdr>
        </w:div>
        <w:div w:id="1016348373">
          <w:marLeft w:val="1800"/>
          <w:marRight w:val="0"/>
          <w:marTop w:val="72"/>
          <w:marBottom w:val="0"/>
          <w:divBdr>
            <w:top w:val="none" w:sz="0" w:space="0" w:color="auto"/>
            <w:left w:val="none" w:sz="0" w:space="0" w:color="auto"/>
            <w:bottom w:val="none" w:sz="0" w:space="0" w:color="auto"/>
            <w:right w:val="none" w:sz="0" w:space="0" w:color="auto"/>
          </w:divBdr>
        </w:div>
        <w:div w:id="116146315">
          <w:marLeft w:val="1166"/>
          <w:marRight w:val="0"/>
          <w:marTop w:val="91"/>
          <w:marBottom w:val="0"/>
          <w:divBdr>
            <w:top w:val="none" w:sz="0" w:space="0" w:color="auto"/>
            <w:left w:val="none" w:sz="0" w:space="0" w:color="auto"/>
            <w:bottom w:val="none" w:sz="0" w:space="0" w:color="auto"/>
            <w:right w:val="none" w:sz="0" w:space="0" w:color="auto"/>
          </w:divBdr>
        </w:div>
        <w:div w:id="1979605549">
          <w:marLeft w:val="1800"/>
          <w:marRight w:val="0"/>
          <w:marTop w:val="72"/>
          <w:marBottom w:val="0"/>
          <w:divBdr>
            <w:top w:val="none" w:sz="0" w:space="0" w:color="auto"/>
            <w:left w:val="none" w:sz="0" w:space="0" w:color="auto"/>
            <w:bottom w:val="none" w:sz="0" w:space="0" w:color="auto"/>
            <w:right w:val="none" w:sz="0" w:space="0" w:color="auto"/>
          </w:divBdr>
        </w:div>
        <w:div w:id="1642616826">
          <w:marLeft w:val="1800"/>
          <w:marRight w:val="0"/>
          <w:marTop w:val="72"/>
          <w:marBottom w:val="0"/>
          <w:divBdr>
            <w:top w:val="none" w:sz="0" w:space="0" w:color="auto"/>
            <w:left w:val="none" w:sz="0" w:space="0" w:color="auto"/>
            <w:bottom w:val="none" w:sz="0" w:space="0" w:color="auto"/>
            <w:right w:val="none" w:sz="0" w:space="0" w:color="auto"/>
          </w:divBdr>
        </w:div>
        <w:div w:id="999239002">
          <w:marLeft w:val="1166"/>
          <w:marRight w:val="0"/>
          <w:marTop w:val="91"/>
          <w:marBottom w:val="0"/>
          <w:divBdr>
            <w:top w:val="none" w:sz="0" w:space="0" w:color="auto"/>
            <w:left w:val="none" w:sz="0" w:space="0" w:color="auto"/>
            <w:bottom w:val="none" w:sz="0" w:space="0" w:color="auto"/>
            <w:right w:val="none" w:sz="0" w:space="0" w:color="auto"/>
          </w:divBdr>
        </w:div>
        <w:div w:id="717705352">
          <w:marLeft w:val="1800"/>
          <w:marRight w:val="0"/>
          <w:marTop w:val="72"/>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8E376-A717-4269-A056-6AE3949E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13</cp:revision>
  <cp:lastPrinted>2010-01-07T02:23:00Z</cp:lastPrinted>
  <dcterms:created xsi:type="dcterms:W3CDTF">2021-05-08T08:52:00Z</dcterms:created>
  <dcterms:modified xsi:type="dcterms:W3CDTF">2021-05-10T09:53:00Z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